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6392D" w14:textId="44E4509E" w:rsidR="00944720" w:rsidRPr="006A78C0" w:rsidRDefault="00944720" w:rsidP="0064064B">
      <w:pPr>
        <w:pStyle w:val="Nadpis1"/>
        <w:spacing w:before="0" w:line="240" w:lineRule="auto"/>
        <w:jc w:val="center"/>
        <w:rPr>
          <w:rFonts w:eastAsia="Century Schoolbook"/>
          <w:lang w:eastAsia="cs-CZ"/>
        </w:rPr>
      </w:pPr>
      <w:r w:rsidRPr="006A78C0">
        <w:rPr>
          <w:rFonts w:eastAsia="Century Schoolbook"/>
          <w:lang w:eastAsia="cs-CZ"/>
        </w:rPr>
        <w:t>Technická specifikace</w:t>
      </w:r>
      <w:r>
        <w:rPr>
          <w:rFonts w:eastAsia="Century Schoolbook"/>
          <w:lang w:eastAsia="cs-CZ"/>
        </w:rPr>
        <w:t xml:space="preserve"> </w:t>
      </w:r>
    </w:p>
    <w:p w14:paraId="340C3104" w14:textId="2217A2FB" w:rsidR="00944720" w:rsidRPr="006A78C0" w:rsidRDefault="00EE06A9" w:rsidP="0064064B">
      <w:pPr>
        <w:tabs>
          <w:tab w:val="left" w:pos="567"/>
        </w:tabs>
        <w:spacing w:after="120" w:line="240" w:lineRule="auto"/>
        <w:jc w:val="center"/>
        <w:rPr>
          <w:rFonts w:eastAsia="Century Schoolbook" w:cs="Times New Roman"/>
          <w:b/>
          <w:color w:val="414751"/>
          <w:sz w:val="20"/>
          <w:szCs w:val="20"/>
          <w:lang w:eastAsia="cs-CZ"/>
        </w:rPr>
      </w:pPr>
      <w:r>
        <w:rPr>
          <w:rFonts w:asciiTheme="majorHAnsi" w:eastAsia="Century Schoolbook" w:hAnsiTheme="majorHAnsi" w:cstheme="majorBidi"/>
          <w:b/>
          <w:bCs/>
          <w:color w:val="365F91" w:themeColor="accent1" w:themeShade="BF"/>
          <w:sz w:val="28"/>
          <w:szCs w:val="28"/>
          <w:lang w:eastAsia="cs-CZ"/>
        </w:rPr>
        <w:t>Rámcová dohoda na dodávky anesteziologických přístrojů</w:t>
      </w:r>
    </w:p>
    <w:p w14:paraId="52C12CBC" w14:textId="77777777" w:rsidR="00944720" w:rsidRPr="006A78C0" w:rsidRDefault="00944720" w:rsidP="0064064B">
      <w:pPr>
        <w:tabs>
          <w:tab w:val="left" w:pos="567"/>
        </w:tabs>
        <w:spacing w:line="240" w:lineRule="auto"/>
        <w:rPr>
          <w:rFonts w:eastAsia="Century Schoolbook" w:cs="Times New Roman"/>
          <w:b/>
          <w:color w:val="414751"/>
          <w:sz w:val="20"/>
          <w:szCs w:val="20"/>
          <w:lang w:eastAsia="cs-CZ"/>
        </w:rPr>
      </w:pPr>
    </w:p>
    <w:p w14:paraId="3EB74DB5" w14:textId="0BBFCCB0" w:rsidR="00944720" w:rsidRPr="00944720" w:rsidRDefault="002A3CB3" w:rsidP="00944720">
      <w:pP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</w:pP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Část 1</w:t>
      </w:r>
      <w:r w:rsidR="00EE06A9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:</w:t>
      </w: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 xml:space="preserve"> </w:t>
      </w:r>
      <w:r w:rsidR="00944720" w:rsidRPr="00944720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Anesteziologick</w:t>
      </w: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é</w:t>
      </w:r>
      <w:r w:rsidR="00944720" w:rsidRPr="00944720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 xml:space="preserve"> přístroj</w:t>
      </w:r>
      <w:r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e</w:t>
      </w:r>
      <w:r w:rsidR="00EE06A9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 xml:space="preserve"> I.</w:t>
      </w:r>
      <w:r w:rsidR="00944720">
        <w:rPr>
          <w:rFonts w:asciiTheme="majorHAnsi" w:eastAsia="Century Schoolbook" w:hAnsiTheme="majorHAnsi" w:cstheme="majorBidi"/>
          <w:color w:val="365F91" w:themeColor="accent1" w:themeShade="BF"/>
          <w:sz w:val="26"/>
          <w:szCs w:val="26"/>
          <w:lang w:eastAsia="cs-CZ"/>
        </w:rPr>
        <w:t>:</w:t>
      </w:r>
    </w:p>
    <w:tbl>
      <w:tblPr>
        <w:tblStyle w:val="Mkatabulky"/>
        <w:tblW w:w="5000" w:type="pct"/>
        <w:tblInd w:w="0" w:type="dxa"/>
        <w:tblLook w:val="04A0" w:firstRow="1" w:lastRow="0" w:firstColumn="1" w:lastColumn="0" w:noHBand="0" w:noVBand="1"/>
      </w:tblPr>
      <w:tblGrid>
        <w:gridCol w:w="2620"/>
        <w:gridCol w:w="7576"/>
      </w:tblGrid>
      <w:tr w:rsidR="00F2670B" w:rsidRPr="006760F4" w14:paraId="6A73D8FF" w14:textId="77777777" w:rsidTr="0064064B">
        <w:trPr>
          <w:trHeight w:val="375"/>
        </w:trPr>
        <w:tc>
          <w:tcPr>
            <w:tcW w:w="5000" w:type="pct"/>
            <w:gridSpan w:val="2"/>
            <w:shd w:val="clear" w:color="auto" w:fill="8DB3E2" w:themeFill="text2" w:themeFillTint="66"/>
          </w:tcPr>
          <w:p w14:paraId="3F48E487" w14:textId="77777777" w:rsidR="00F2670B" w:rsidRPr="006760F4" w:rsidRDefault="00F2670B" w:rsidP="0064064B">
            <w:pPr>
              <w:spacing w:after="60"/>
              <w:jc w:val="both"/>
              <w:rPr>
                <w:rFonts w:cs="Arial"/>
                <w:b/>
                <w:sz w:val="20"/>
              </w:rPr>
            </w:pPr>
            <w:r w:rsidRPr="006760F4">
              <w:rPr>
                <w:rFonts w:cs="Arial"/>
                <w:b/>
                <w:sz w:val="20"/>
              </w:rPr>
              <w:t>Základní informace</w:t>
            </w:r>
          </w:p>
        </w:tc>
      </w:tr>
      <w:tr w:rsidR="00F2670B" w:rsidRPr="006760F4" w14:paraId="4774ED1A" w14:textId="77777777" w:rsidTr="0064064B">
        <w:trPr>
          <w:trHeight w:val="341"/>
        </w:trPr>
        <w:tc>
          <w:tcPr>
            <w:tcW w:w="1285" w:type="pct"/>
          </w:tcPr>
          <w:p w14:paraId="79589330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  <w:r w:rsidRPr="005F08AC">
              <w:rPr>
                <w:rFonts w:eastAsia="Century Schoolbook"/>
                <w:color w:val="414751"/>
                <w:sz w:val="20"/>
                <w:szCs w:val="20"/>
                <w:lang w:eastAsia="cs-CZ"/>
              </w:rPr>
              <w:t>Dodavatel:</w:t>
            </w:r>
          </w:p>
        </w:tc>
        <w:tc>
          <w:tcPr>
            <w:tcW w:w="3715" w:type="pct"/>
          </w:tcPr>
          <w:p w14:paraId="56138F7F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</w:p>
        </w:tc>
      </w:tr>
      <w:tr w:rsidR="00F2670B" w:rsidRPr="006760F4" w14:paraId="69E395D9" w14:textId="77777777" w:rsidTr="0064064B">
        <w:trPr>
          <w:trHeight w:val="325"/>
        </w:trPr>
        <w:tc>
          <w:tcPr>
            <w:tcW w:w="1285" w:type="pct"/>
          </w:tcPr>
          <w:p w14:paraId="6BB8E2D9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  <w:r w:rsidRPr="005F08AC">
              <w:rPr>
                <w:rFonts w:eastAsia="Century Schoolbook"/>
                <w:color w:val="414751"/>
                <w:sz w:val="20"/>
                <w:szCs w:val="20"/>
                <w:lang w:eastAsia="cs-CZ"/>
              </w:rPr>
              <w:t>Výrobce:</w:t>
            </w:r>
          </w:p>
        </w:tc>
        <w:tc>
          <w:tcPr>
            <w:tcW w:w="3715" w:type="pct"/>
          </w:tcPr>
          <w:p w14:paraId="2EE387F5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</w:p>
        </w:tc>
      </w:tr>
      <w:tr w:rsidR="00F2670B" w:rsidRPr="006760F4" w14:paraId="448EF699" w14:textId="77777777" w:rsidTr="0064064B">
        <w:trPr>
          <w:trHeight w:val="341"/>
        </w:trPr>
        <w:tc>
          <w:tcPr>
            <w:tcW w:w="1285" w:type="pct"/>
          </w:tcPr>
          <w:p w14:paraId="5AF8897C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  <w:r w:rsidRPr="005F08AC">
              <w:rPr>
                <w:rFonts w:eastAsia="Century Schoolbook"/>
                <w:color w:val="414751"/>
                <w:sz w:val="20"/>
                <w:szCs w:val="20"/>
                <w:lang w:eastAsia="cs-CZ"/>
              </w:rPr>
              <w:t>Výrobní model:</w:t>
            </w:r>
          </w:p>
        </w:tc>
        <w:tc>
          <w:tcPr>
            <w:tcW w:w="3715" w:type="pct"/>
          </w:tcPr>
          <w:p w14:paraId="0BBF4A38" w14:textId="77777777" w:rsidR="00F2670B" w:rsidRPr="005F08AC" w:rsidRDefault="00F2670B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/>
                <w:color w:val="414751"/>
                <w:sz w:val="20"/>
                <w:szCs w:val="20"/>
                <w:lang w:eastAsia="cs-CZ"/>
              </w:rPr>
            </w:pPr>
          </w:p>
        </w:tc>
      </w:tr>
    </w:tbl>
    <w:p w14:paraId="3B972486" w14:textId="77777777" w:rsidR="00F2670B" w:rsidRPr="006760F4" w:rsidRDefault="00F2670B" w:rsidP="00F2670B">
      <w:pPr>
        <w:spacing w:after="160" w:line="259" w:lineRule="auto"/>
        <w:rPr>
          <w:rFonts w:eastAsia="Calibri" w:cs="Arial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8369"/>
        <w:gridCol w:w="1827"/>
      </w:tblGrid>
      <w:tr w:rsidR="00F2670B" w:rsidRPr="006760F4" w14:paraId="7E61C71C" w14:textId="77777777" w:rsidTr="00F2670B">
        <w:trPr>
          <w:trHeight w:val="300"/>
          <w:tblHeader/>
        </w:trPr>
        <w:tc>
          <w:tcPr>
            <w:tcW w:w="4104" w:type="pct"/>
            <w:shd w:val="clear" w:color="auto" w:fill="8DB3E2" w:themeFill="text2" w:themeFillTint="66"/>
            <w:vAlign w:val="center"/>
          </w:tcPr>
          <w:p w14:paraId="3060F376" w14:textId="77777777" w:rsidR="00F2670B" w:rsidRPr="006760F4" w:rsidRDefault="00F2670B" w:rsidP="0064064B">
            <w:pPr>
              <w:widowControl w:val="0"/>
              <w:adjustRightInd w:val="0"/>
              <w:textAlignment w:val="baseline"/>
              <w:rPr>
                <w:rFonts w:cs="Arial"/>
                <w:b/>
                <w:bCs/>
                <w:sz w:val="20"/>
                <w:szCs w:val="20"/>
              </w:rPr>
            </w:pPr>
            <w:r w:rsidRPr="006760F4">
              <w:rPr>
                <w:rFonts w:cs="Arial"/>
                <w:b/>
                <w:bCs/>
                <w:sz w:val="20"/>
                <w:szCs w:val="20"/>
              </w:rPr>
              <w:t>Parametr / požadavek</w:t>
            </w:r>
          </w:p>
        </w:tc>
        <w:tc>
          <w:tcPr>
            <w:tcW w:w="896" w:type="pct"/>
            <w:shd w:val="clear" w:color="auto" w:fill="8DB3E2" w:themeFill="text2" w:themeFillTint="66"/>
            <w:vAlign w:val="center"/>
          </w:tcPr>
          <w:p w14:paraId="1268B3FC" w14:textId="77777777" w:rsidR="00F2670B" w:rsidRPr="006760F4" w:rsidRDefault="00F2670B" w:rsidP="0064064B">
            <w:pPr>
              <w:widowControl w:val="0"/>
              <w:adjustRightInd w:val="0"/>
              <w:ind w:left="-108" w:right="-109"/>
              <w:jc w:val="center"/>
              <w:textAlignment w:val="baseline"/>
              <w:rPr>
                <w:rFonts w:cs="Arial"/>
                <w:b/>
                <w:bCs/>
                <w:sz w:val="20"/>
                <w:szCs w:val="20"/>
              </w:rPr>
            </w:pPr>
            <w:r w:rsidRPr="006760F4">
              <w:rPr>
                <w:rFonts w:cs="Arial"/>
                <w:b/>
                <w:bCs/>
                <w:sz w:val="20"/>
                <w:szCs w:val="20"/>
              </w:rPr>
              <w:t>Splňuje</w:t>
            </w:r>
          </w:p>
          <w:p w14:paraId="55CD9446" w14:textId="77777777" w:rsidR="00F2670B" w:rsidRPr="006760F4" w:rsidRDefault="00F2670B" w:rsidP="0064064B">
            <w:pPr>
              <w:widowControl w:val="0"/>
              <w:adjustRightInd w:val="0"/>
              <w:ind w:left="-108" w:right="-109"/>
              <w:jc w:val="center"/>
              <w:textAlignment w:val="baseline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 w:rsidRPr="006760F4">
              <w:rPr>
                <w:rFonts w:cs="Arial"/>
                <w:b/>
                <w:bCs/>
                <w:sz w:val="20"/>
                <w:szCs w:val="20"/>
              </w:rPr>
              <w:t>ANO/NE</w:t>
            </w:r>
          </w:p>
        </w:tc>
      </w:tr>
      <w:tr w:rsidR="005F08AC" w:rsidRPr="006760F4" w14:paraId="6D9390C3" w14:textId="77777777" w:rsidTr="005F08AC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1C8D2365" w14:textId="40D3B399" w:rsidR="005F08AC" w:rsidRPr="006760F4" w:rsidRDefault="005F08AC" w:rsidP="005F08AC">
            <w:pPr>
              <w:widowControl w:val="0"/>
              <w:adjustRightInd w:val="0"/>
              <w:spacing w:after="60"/>
              <w:textAlignment w:val="baseline"/>
              <w:rPr>
                <w:rFonts w:cs="Arial"/>
                <w:sz w:val="20"/>
                <w:szCs w:val="20"/>
              </w:rPr>
            </w:pPr>
            <w:r w:rsidRPr="006A78C0">
              <w:rPr>
                <w:rFonts w:eastAsia="Century Schoolbook" w:cs="Times New Roman"/>
                <w:b/>
                <w:bCs/>
                <w:color w:val="414751"/>
                <w:sz w:val="20"/>
                <w:szCs w:val="20"/>
                <w:lang w:eastAsia="cs-CZ"/>
              </w:rPr>
              <w:t>Obecné požadavky na přístroj:</w:t>
            </w:r>
          </w:p>
        </w:tc>
      </w:tr>
      <w:tr w:rsidR="00543D8C" w:rsidRPr="00543D8C" w14:paraId="1B1987AD" w14:textId="77777777" w:rsidTr="00F2670B">
        <w:trPr>
          <w:trHeight w:val="113"/>
        </w:trPr>
        <w:tc>
          <w:tcPr>
            <w:tcW w:w="4104" w:type="pct"/>
          </w:tcPr>
          <w:p w14:paraId="61E087A4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Anesteziologický přístroj pro pacienty všech věkových skupin</w:t>
            </w:r>
          </w:p>
        </w:tc>
        <w:tc>
          <w:tcPr>
            <w:tcW w:w="896" w:type="pct"/>
          </w:tcPr>
          <w:p w14:paraId="7DC08E98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064C9728" w14:textId="77777777" w:rsidTr="00F2670B">
        <w:trPr>
          <w:trHeight w:val="113"/>
        </w:trPr>
        <w:tc>
          <w:tcPr>
            <w:tcW w:w="4104" w:type="pct"/>
          </w:tcPr>
          <w:p w14:paraId="3D76A973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Pojízdný přístroj s ochranou koleček proti přejetí kabelu a hlavní psací deskou a minimálně dvěma zásuvkami na materiál</w:t>
            </w:r>
          </w:p>
        </w:tc>
        <w:tc>
          <w:tcPr>
            <w:tcW w:w="896" w:type="pct"/>
          </w:tcPr>
          <w:p w14:paraId="0C4F8410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2382F524" w14:textId="77777777" w:rsidTr="00F2670B">
        <w:trPr>
          <w:trHeight w:val="113"/>
        </w:trPr>
        <w:tc>
          <w:tcPr>
            <w:tcW w:w="4104" w:type="pct"/>
          </w:tcPr>
          <w:p w14:paraId="434F8A3C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Integrované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stmívatelné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osvětlení pracovní plochy </w:t>
            </w:r>
          </w:p>
        </w:tc>
        <w:tc>
          <w:tcPr>
            <w:tcW w:w="896" w:type="pct"/>
          </w:tcPr>
          <w:p w14:paraId="5D76FC2F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5B93E5C" w14:textId="77777777" w:rsidTr="00F2670B">
        <w:trPr>
          <w:trHeight w:val="113"/>
        </w:trPr>
        <w:tc>
          <w:tcPr>
            <w:tcW w:w="4104" w:type="pct"/>
          </w:tcPr>
          <w:p w14:paraId="72031AAD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Uživatelské rozhraní celého přístroje v českém jazyce</w:t>
            </w:r>
          </w:p>
        </w:tc>
        <w:tc>
          <w:tcPr>
            <w:tcW w:w="896" w:type="pct"/>
          </w:tcPr>
          <w:p w14:paraId="7C234C51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652A461" w14:textId="77777777" w:rsidTr="00F2670B">
        <w:trPr>
          <w:trHeight w:val="113"/>
        </w:trPr>
        <w:tc>
          <w:tcPr>
            <w:tcW w:w="4104" w:type="pct"/>
          </w:tcPr>
          <w:p w14:paraId="0E9A3601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Záložní napájení celého přístroje minimálně na 30 minut</w:t>
            </w:r>
          </w:p>
        </w:tc>
        <w:tc>
          <w:tcPr>
            <w:tcW w:w="896" w:type="pct"/>
          </w:tcPr>
          <w:p w14:paraId="4D166B07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AD2B23C" w14:textId="77777777" w:rsidTr="00F2670B">
        <w:trPr>
          <w:trHeight w:val="113"/>
        </w:trPr>
        <w:tc>
          <w:tcPr>
            <w:tcW w:w="4104" w:type="pct"/>
          </w:tcPr>
          <w:p w14:paraId="0B78F848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Hmotnost celého přístroje do 250 kg </w:t>
            </w:r>
          </w:p>
        </w:tc>
        <w:tc>
          <w:tcPr>
            <w:tcW w:w="896" w:type="pct"/>
          </w:tcPr>
          <w:p w14:paraId="3AD989DE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0E166CD2" w14:textId="77777777" w:rsidTr="00F2670B">
        <w:trPr>
          <w:trHeight w:val="113"/>
        </w:trPr>
        <w:tc>
          <w:tcPr>
            <w:tcW w:w="4104" w:type="pct"/>
          </w:tcPr>
          <w:p w14:paraId="600C87EE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Napájení ze síťového rozvodu v rozmezí 220 až 240 V AC o frekvenci 50 Hz</w:t>
            </w:r>
          </w:p>
        </w:tc>
        <w:tc>
          <w:tcPr>
            <w:tcW w:w="896" w:type="pct"/>
          </w:tcPr>
          <w:p w14:paraId="5BC79106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249CDA52" w14:textId="77777777" w:rsidTr="00F2670B">
        <w:trPr>
          <w:trHeight w:val="113"/>
        </w:trPr>
        <w:tc>
          <w:tcPr>
            <w:tcW w:w="4104" w:type="pct"/>
          </w:tcPr>
          <w:p w14:paraId="0D5964C5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Centrální brzda pro celý systém</w:t>
            </w:r>
          </w:p>
        </w:tc>
        <w:tc>
          <w:tcPr>
            <w:tcW w:w="896" w:type="pct"/>
          </w:tcPr>
          <w:p w14:paraId="397BA10C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14D82790" w14:textId="77777777" w:rsidTr="00F2670B">
        <w:trPr>
          <w:trHeight w:val="113"/>
        </w:trPr>
        <w:tc>
          <w:tcPr>
            <w:tcW w:w="4104" w:type="pct"/>
          </w:tcPr>
          <w:p w14:paraId="30703AF4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Pneumatický pohon ventilátoru na vzduch</w:t>
            </w:r>
          </w:p>
        </w:tc>
        <w:tc>
          <w:tcPr>
            <w:tcW w:w="896" w:type="pct"/>
          </w:tcPr>
          <w:p w14:paraId="5C928133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54769FD" w14:textId="77777777" w:rsidTr="00F2670B">
        <w:trPr>
          <w:trHeight w:val="113"/>
        </w:trPr>
        <w:tc>
          <w:tcPr>
            <w:tcW w:w="4104" w:type="pct"/>
          </w:tcPr>
          <w:p w14:paraId="43727EC7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Připojení na standardní rozvody medicinálních plynů (kyslík, vzduch, oxid dusný)</w:t>
            </w:r>
          </w:p>
        </w:tc>
        <w:tc>
          <w:tcPr>
            <w:tcW w:w="896" w:type="pct"/>
          </w:tcPr>
          <w:p w14:paraId="1A766C5D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C8C01AC" w14:textId="77777777" w:rsidTr="00F2670B">
        <w:trPr>
          <w:trHeight w:val="113"/>
        </w:trPr>
        <w:tc>
          <w:tcPr>
            <w:tcW w:w="4104" w:type="pct"/>
          </w:tcPr>
          <w:p w14:paraId="0FB9E6A8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Směšovač plynů (kyslík, vzduch, oxid dusný) se systém zamezujícím podání hypoxické směsi (tj. směsi s podílem kyslíku 20 % a méně) a zobrazením průtokoměrů na obrazovce ventilátoru</w:t>
            </w:r>
          </w:p>
        </w:tc>
        <w:tc>
          <w:tcPr>
            <w:tcW w:w="896" w:type="pct"/>
          </w:tcPr>
          <w:p w14:paraId="69D2630A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D4CB24F" w14:textId="77777777" w:rsidTr="00F2670B">
        <w:trPr>
          <w:trHeight w:val="113"/>
        </w:trPr>
        <w:tc>
          <w:tcPr>
            <w:tcW w:w="4104" w:type="pct"/>
          </w:tcPr>
          <w:p w14:paraId="0229051F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Průtok a FiO2 nastavováno z obrazovky anesteziologického přístroje</w:t>
            </w:r>
          </w:p>
        </w:tc>
        <w:tc>
          <w:tcPr>
            <w:tcW w:w="896" w:type="pct"/>
          </w:tcPr>
          <w:p w14:paraId="7AB61D5F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E7BEE04" w14:textId="77777777" w:rsidTr="00F2670B">
        <w:trPr>
          <w:trHeight w:val="113"/>
        </w:trPr>
        <w:tc>
          <w:tcPr>
            <w:tcW w:w="4104" w:type="pct"/>
          </w:tcPr>
          <w:p w14:paraId="2D7A8392" w14:textId="5B16EDBA" w:rsidR="001E67B0" w:rsidRPr="00543D8C" w:rsidRDefault="001E67B0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lastRenderedPageBreak/>
              <w:t xml:space="preserve">Elektronické průtokoměry s kalibrací pro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low-flow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a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minimal-flow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anestezii</w:t>
            </w:r>
          </w:p>
        </w:tc>
        <w:tc>
          <w:tcPr>
            <w:tcW w:w="896" w:type="pct"/>
          </w:tcPr>
          <w:p w14:paraId="501631A9" w14:textId="77777777" w:rsidR="001E67B0" w:rsidRPr="00543D8C" w:rsidRDefault="001E67B0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FC6EC47" w14:textId="77777777" w:rsidTr="00F2670B">
        <w:trPr>
          <w:trHeight w:val="113"/>
        </w:trPr>
        <w:tc>
          <w:tcPr>
            <w:tcW w:w="4104" w:type="pct"/>
          </w:tcPr>
          <w:p w14:paraId="32617B22" w14:textId="434DC4D8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Použití </w:t>
            </w:r>
            <w:r w:rsidR="001E67B0"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elektronicky </w:t>
            </w: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ovládaných odpařovačů pro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sevofluran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a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desfluran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(odpařovač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sevofluran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je součástí dodávky, plnění </w:t>
            </w:r>
            <w:proofErr w:type="spellStart"/>
            <w:r w:rsidR="001E67B0" w:rsidRPr="00543D8C">
              <w:rPr>
                <w:rFonts w:eastAsia="Century Schoolbook" w:cs="Arial"/>
                <w:sz w:val="20"/>
                <w:szCs w:val="20"/>
                <w:lang w:eastAsia="cs-CZ"/>
              </w:rPr>
              <w:t>Abbvie</w:t>
            </w:r>
            <w:proofErr w:type="spellEnd"/>
            <w:r w:rsidR="001E67B0" w:rsidRPr="00543D8C">
              <w:rPr>
                <w:rFonts w:eastAsia="Century Schoolbook" w:cs="Arial"/>
                <w:sz w:val="20"/>
                <w:szCs w:val="20"/>
                <w:lang w:eastAsia="cs-CZ"/>
              </w:rPr>
              <w:t>/</w:t>
            </w:r>
            <w:proofErr w:type="spellStart"/>
            <w:r w:rsidR="001E67B0" w:rsidRPr="00543D8C">
              <w:rPr>
                <w:rFonts w:eastAsia="Century Schoolbook" w:cs="Arial"/>
                <w:sz w:val="20"/>
                <w:szCs w:val="20"/>
                <w:lang w:eastAsia="cs-CZ"/>
              </w:rPr>
              <w:t>Baxter</w:t>
            </w:r>
            <w:proofErr w:type="spellEnd"/>
            <w:r w:rsidR="001E67B0" w:rsidRPr="00543D8C">
              <w:rPr>
                <w:rFonts w:eastAsia="Century Schoolbook" w:cs="Arial"/>
                <w:sz w:val="20"/>
                <w:szCs w:val="20"/>
                <w:lang w:eastAsia="cs-CZ"/>
              </w:rPr>
              <w:t>) s ovládáním z obrazovky anesteziologického přístroje</w:t>
            </w:r>
          </w:p>
        </w:tc>
        <w:tc>
          <w:tcPr>
            <w:tcW w:w="896" w:type="pct"/>
          </w:tcPr>
          <w:p w14:paraId="60BD99B2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7A98695" w14:textId="77777777" w:rsidTr="00F2670B">
        <w:trPr>
          <w:trHeight w:val="113"/>
        </w:trPr>
        <w:tc>
          <w:tcPr>
            <w:tcW w:w="4104" w:type="pct"/>
          </w:tcPr>
          <w:p w14:paraId="3D635548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Pozice alespoň pro dva odpařovače</w:t>
            </w:r>
          </w:p>
        </w:tc>
        <w:tc>
          <w:tcPr>
            <w:tcW w:w="896" w:type="pct"/>
          </w:tcPr>
          <w:p w14:paraId="26CB7DCE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3A7EE61" w14:textId="77777777" w:rsidTr="00F2670B">
        <w:trPr>
          <w:trHeight w:val="113"/>
        </w:trPr>
        <w:tc>
          <w:tcPr>
            <w:tcW w:w="4104" w:type="pct"/>
          </w:tcPr>
          <w:p w14:paraId="4FE62B08" w14:textId="12B548CB" w:rsidR="001E67B0" w:rsidRPr="00543D8C" w:rsidRDefault="001E67B0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Automatický režim řízení intenzity odpařování inhalačních anestetik s nastavením cílových hodnot anestetik a kyslíku ve vydechované směsi</w:t>
            </w:r>
          </w:p>
        </w:tc>
        <w:tc>
          <w:tcPr>
            <w:tcW w:w="896" w:type="pct"/>
          </w:tcPr>
          <w:p w14:paraId="4C0DACB8" w14:textId="77777777" w:rsidR="001E67B0" w:rsidRPr="00543D8C" w:rsidRDefault="001E67B0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6780630" w14:textId="77777777" w:rsidTr="00F2670B">
        <w:trPr>
          <w:trHeight w:val="113"/>
        </w:trPr>
        <w:tc>
          <w:tcPr>
            <w:tcW w:w="4104" w:type="pct"/>
          </w:tcPr>
          <w:p w14:paraId="6D9CF91D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Elektronické snímání spotřeby plynů a anestetik s vyčíslením reálných ekonomických nákladů za výkon, včetně možnosti zobrazení okamžité spotřeby anestetik v Kč nebo elektronické snímání spotřeby plynů a anestetik v objemových </w:t>
            </w:r>
            <w:proofErr w:type="gram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jednotkách - okamžitá</w:t>
            </w:r>
            <w:proofErr w:type="gram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spotřeba, za výkon</w:t>
            </w:r>
          </w:p>
        </w:tc>
        <w:tc>
          <w:tcPr>
            <w:tcW w:w="896" w:type="pct"/>
          </w:tcPr>
          <w:p w14:paraId="3A0DB875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9311081" w14:textId="77777777" w:rsidTr="00F2670B">
        <w:trPr>
          <w:trHeight w:val="113"/>
        </w:trPr>
        <w:tc>
          <w:tcPr>
            <w:tcW w:w="4104" w:type="pct"/>
          </w:tcPr>
          <w:p w14:paraId="75925898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Integrovaný odvod přebytečných anesteziologických plynů</w:t>
            </w:r>
          </w:p>
        </w:tc>
        <w:tc>
          <w:tcPr>
            <w:tcW w:w="896" w:type="pct"/>
          </w:tcPr>
          <w:p w14:paraId="0A5DB47C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42F2625" w14:textId="77777777" w:rsidTr="00F2670B">
        <w:trPr>
          <w:trHeight w:val="113"/>
        </w:trPr>
        <w:tc>
          <w:tcPr>
            <w:tcW w:w="4104" w:type="pct"/>
          </w:tcPr>
          <w:p w14:paraId="2A5304FF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Automatický testovací režim s možností přeskočení testu a okamžitého uvedení přístroje do provozu, včetně testu těsnosti odpařovačů</w:t>
            </w:r>
          </w:p>
        </w:tc>
        <w:tc>
          <w:tcPr>
            <w:tcW w:w="896" w:type="pct"/>
          </w:tcPr>
          <w:p w14:paraId="4DF38633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2CC3C59B" w14:textId="77777777" w:rsidTr="00F2670B">
        <w:trPr>
          <w:trHeight w:val="113"/>
        </w:trPr>
        <w:tc>
          <w:tcPr>
            <w:tcW w:w="4104" w:type="pct"/>
          </w:tcPr>
          <w:p w14:paraId="4FD756A5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Samostatný výstup pro kyslíkovou polomasku (brýle)</w:t>
            </w:r>
          </w:p>
        </w:tc>
        <w:tc>
          <w:tcPr>
            <w:tcW w:w="896" w:type="pct"/>
          </w:tcPr>
          <w:p w14:paraId="1323E5DD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B690E1E" w14:textId="77777777" w:rsidTr="00F2670B">
        <w:trPr>
          <w:trHeight w:val="113"/>
        </w:trPr>
        <w:tc>
          <w:tcPr>
            <w:tcW w:w="4104" w:type="pct"/>
          </w:tcPr>
          <w:p w14:paraId="6D808AD8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Samostatný výstup čerstvých plynů</w:t>
            </w:r>
          </w:p>
        </w:tc>
        <w:tc>
          <w:tcPr>
            <w:tcW w:w="896" w:type="pct"/>
          </w:tcPr>
          <w:p w14:paraId="775B81DE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15FD75CB" w14:textId="77777777" w:rsidTr="00F2670B">
        <w:trPr>
          <w:trHeight w:val="113"/>
        </w:trPr>
        <w:tc>
          <w:tcPr>
            <w:tcW w:w="4104" w:type="pct"/>
          </w:tcPr>
          <w:p w14:paraId="684F6BF7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Přepnutí ruční a řízené ventilace</w:t>
            </w:r>
          </w:p>
        </w:tc>
        <w:tc>
          <w:tcPr>
            <w:tcW w:w="896" w:type="pct"/>
          </w:tcPr>
          <w:p w14:paraId="49EDBF1E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5DC97C2" w14:textId="77777777" w:rsidTr="00F2670B">
        <w:trPr>
          <w:trHeight w:val="113"/>
        </w:trPr>
        <w:tc>
          <w:tcPr>
            <w:tcW w:w="4104" w:type="pct"/>
          </w:tcPr>
          <w:p w14:paraId="379CA159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Zastavení příkonu plynů během zajišťování dýchacích cest pacienta pomocí předem definované procedury v přístroji</w:t>
            </w:r>
          </w:p>
        </w:tc>
        <w:tc>
          <w:tcPr>
            <w:tcW w:w="896" w:type="pct"/>
          </w:tcPr>
          <w:p w14:paraId="0EE69A71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2A60AED" w14:textId="77777777" w:rsidTr="00F2670B">
        <w:trPr>
          <w:trHeight w:val="113"/>
        </w:trPr>
        <w:tc>
          <w:tcPr>
            <w:tcW w:w="4104" w:type="pct"/>
          </w:tcPr>
          <w:p w14:paraId="6AB6AAC4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Minimálně 4 elektrické zásuvky (220 – </w:t>
            </w:r>
            <w:proofErr w:type="gram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240V</w:t>
            </w:r>
            <w:proofErr w:type="gram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, 50 Hz) integrované na anesteziologickém přístroji</w:t>
            </w:r>
          </w:p>
        </w:tc>
        <w:tc>
          <w:tcPr>
            <w:tcW w:w="896" w:type="pct"/>
          </w:tcPr>
          <w:p w14:paraId="7CC2115E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D9C2A58" w14:textId="77777777" w:rsidTr="00F2670B">
        <w:trPr>
          <w:trHeight w:val="113"/>
        </w:trPr>
        <w:tc>
          <w:tcPr>
            <w:tcW w:w="4104" w:type="pct"/>
          </w:tcPr>
          <w:p w14:paraId="16FE173E" w14:textId="12927FAF" w:rsidR="00F2670B" w:rsidRPr="00543D8C" w:rsidRDefault="001E67B0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alibri" w:cs="Arial"/>
                <w:sz w:val="20"/>
                <w:szCs w:val="20"/>
              </w:rPr>
              <w:t>Držáky pro upevnění monitorů vitálních funkcí společně s obrazovkou ventilátoru na anesteziologickém přístroji – pohyblivé rameno s umístěním obrazovek v levé části anesteziologického přístroje nad sebou s možností plynulého výškového nastavení obou monitorů v rozmezí minimálně 20 cm a otočení monitoru o 180˚, včetně možnosti náklonu 10˚ obou monitorů zároveň podle pozice anesteziologa (vše bez nutnosti použití nářadí)</w:t>
            </w:r>
          </w:p>
        </w:tc>
        <w:tc>
          <w:tcPr>
            <w:tcW w:w="896" w:type="pct"/>
          </w:tcPr>
          <w:p w14:paraId="2CCE63A4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135922F6" w14:textId="77777777" w:rsidTr="00F2670B">
        <w:trPr>
          <w:trHeight w:val="113"/>
        </w:trPr>
        <w:tc>
          <w:tcPr>
            <w:tcW w:w="4104" w:type="pct"/>
          </w:tcPr>
          <w:p w14:paraId="1B117565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Integrovaná odsávačka s možností nastavení intenzity sání</w:t>
            </w:r>
          </w:p>
        </w:tc>
        <w:tc>
          <w:tcPr>
            <w:tcW w:w="896" w:type="pct"/>
          </w:tcPr>
          <w:p w14:paraId="07D16E40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2865AB05" w14:textId="77777777" w:rsidTr="00F2670B">
        <w:trPr>
          <w:trHeight w:val="113"/>
        </w:trPr>
        <w:tc>
          <w:tcPr>
            <w:tcW w:w="4104" w:type="pct"/>
          </w:tcPr>
          <w:p w14:paraId="5D9F05E4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Musí umožnit tisk pacientské zprávy včetně dat (PEEP, HR, RR,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Pins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, f, MV) z ventilátoru na laserové síťové tiskárně</w:t>
            </w:r>
          </w:p>
        </w:tc>
        <w:tc>
          <w:tcPr>
            <w:tcW w:w="896" w:type="pct"/>
          </w:tcPr>
          <w:p w14:paraId="38B1E374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F8CF25D" w14:textId="77777777" w:rsidTr="00F2670B">
        <w:trPr>
          <w:trHeight w:val="113"/>
        </w:trPr>
        <w:tc>
          <w:tcPr>
            <w:tcW w:w="4104" w:type="pct"/>
          </w:tcPr>
          <w:p w14:paraId="5F5EA53F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lastRenderedPageBreak/>
              <w:t>Akustické i vizuální alarmy s řazením dle významnosti v minimálně 3 úrovních s možností uživatelského nastavení limitních hodnot a možností zobrazení historie alarmů</w:t>
            </w:r>
          </w:p>
        </w:tc>
        <w:tc>
          <w:tcPr>
            <w:tcW w:w="896" w:type="pct"/>
          </w:tcPr>
          <w:p w14:paraId="4CF65833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2D5381B" w14:textId="77777777" w:rsidTr="00F2670B">
        <w:trPr>
          <w:trHeight w:val="113"/>
        </w:trPr>
        <w:tc>
          <w:tcPr>
            <w:tcW w:w="4104" w:type="pct"/>
          </w:tcPr>
          <w:p w14:paraId="0D3AC34A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Schopnost identifikace pacienta na základě seznamu, který si monitor načte z NIS prostřednictvím rozhraní HL7 (dodávka potřebného SW a HW pro komunikaci s protokolem HL7 musí být součástí nabídky, nebude-li možno přístroj připojit ke stávající infrastruktuře nemocnice)</w:t>
            </w:r>
          </w:p>
        </w:tc>
        <w:tc>
          <w:tcPr>
            <w:tcW w:w="896" w:type="pct"/>
          </w:tcPr>
          <w:p w14:paraId="226297C5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4FB7676" w14:textId="77777777" w:rsidTr="00F2670B">
        <w:trPr>
          <w:trHeight w:val="113"/>
        </w:trPr>
        <w:tc>
          <w:tcPr>
            <w:tcW w:w="4104" w:type="pct"/>
          </w:tcPr>
          <w:p w14:paraId="38D62872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Připravenost celého přístroje na integraci do nemocničního informačního systému prostřednictvím protokolu HL7 včetně připravenosti pro vedení elektronického záznamu včetně všech potřebných licencí, tj. bez nutnosti dalších HW úprav anesteziologického přístroje a monitoru vitálních funkcí</w:t>
            </w:r>
          </w:p>
        </w:tc>
        <w:tc>
          <w:tcPr>
            <w:tcW w:w="896" w:type="pct"/>
          </w:tcPr>
          <w:p w14:paraId="0ADA5F94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12819CFE" w14:textId="77777777" w:rsidTr="00F2670B">
        <w:trPr>
          <w:trHeight w:val="113"/>
        </w:trPr>
        <w:tc>
          <w:tcPr>
            <w:tcW w:w="4104" w:type="pct"/>
          </w:tcPr>
          <w:p w14:paraId="7DFC57DE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Modul plynové analýzy pro inspirační a exspirační hodnoty kyslíku, oxidu dusného, oxidu uhličitého a anesteziologické plyny s automatickou detekcí a s paramagnetickým měřením O2</w:t>
            </w:r>
          </w:p>
        </w:tc>
        <w:tc>
          <w:tcPr>
            <w:tcW w:w="896" w:type="pct"/>
          </w:tcPr>
          <w:p w14:paraId="54C3D908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34F56E2" w14:textId="77777777" w:rsidTr="00F2670B">
        <w:trPr>
          <w:trHeight w:val="113"/>
        </w:trPr>
        <w:tc>
          <w:tcPr>
            <w:tcW w:w="4104" w:type="pct"/>
          </w:tcPr>
          <w:p w14:paraId="1170688F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Zobrazení koncentrace balančních plynů</w:t>
            </w:r>
          </w:p>
        </w:tc>
        <w:tc>
          <w:tcPr>
            <w:tcW w:w="896" w:type="pct"/>
          </w:tcPr>
          <w:p w14:paraId="2067F6D7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4CA7F47" w14:textId="77777777" w:rsidTr="00F2670B">
        <w:trPr>
          <w:trHeight w:val="113"/>
        </w:trPr>
        <w:tc>
          <w:tcPr>
            <w:tcW w:w="4104" w:type="pct"/>
          </w:tcPr>
          <w:p w14:paraId="75C50705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Pracovní plocha pro anesteziologa s možností rozšíření pracovní plochy přídavnou plochou.</w:t>
            </w:r>
          </w:p>
        </w:tc>
        <w:tc>
          <w:tcPr>
            <w:tcW w:w="896" w:type="pct"/>
          </w:tcPr>
          <w:p w14:paraId="22AB52BD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586AB59" w14:textId="77777777" w:rsidTr="00F2670B">
        <w:trPr>
          <w:trHeight w:val="113"/>
        </w:trPr>
        <w:tc>
          <w:tcPr>
            <w:tcW w:w="4104" w:type="pct"/>
          </w:tcPr>
          <w:p w14:paraId="1781B35E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Systém odtahu přebytečných plynů vč. hadice pro připojení do centrálního sání.</w:t>
            </w:r>
          </w:p>
        </w:tc>
        <w:tc>
          <w:tcPr>
            <w:tcW w:w="896" w:type="pct"/>
          </w:tcPr>
          <w:p w14:paraId="65CAD844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387F7A0" w14:textId="77777777" w:rsidTr="00F2670B">
        <w:trPr>
          <w:trHeight w:val="113"/>
        </w:trPr>
        <w:tc>
          <w:tcPr>
            <w:tcW w:w="4104" w:type="pct"/>
          </w:tcPr>
          <w:p w14:paraId="0A684369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Vak ruční ventilace, jehož polohu může anesteziolog nastavit jak ve vertikálním, tak i horizontálním směru.</w:t>
            </w:r>
          </w:p>
        </w:tc>
        <w:tc>
          <w:tcPr>
            <w:tcW w:w="896" w:type="pct"/>
          </w:tcPr>
          <w:p w14:paraId="5CEED0F5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E503316" w14:textId="77777777" w:rsidTr="00F2670B">
        <w:trPr>
          <w:trHeight w:val="113"/>
        </w:trPr>
        <w:tc>
          <w:tcPr>
            <w:tcW w:w="4104" w:type="pct"/>
          </w:tcPr>
          <w:p w14:paraId="223390B1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Display s úhlopříčkou minimálně 15 palců</w:t>
            </w:r>
          </w:p>
        </w:tc>
        <w:tc>
          <w:tcPr>
            <w:tcW w:w="896" w:type="pct"/>
          </w:tcPr>
          <w:p w14:paraId="2F42886E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6BE7DAE" w14:textId="77777777" w:rsidTr="00F2670B">
        <w:trPr>
          <w:trHeight w:val="113"/>
        </w:trPr>
        <w:tc>
          <w:tcPr>
            <w:tcW w:w="4104" w:type="pct"/>
          </w:tcPr>
          <w:p w14:paraId="65C4C0D6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Monitorace ventilačních parametrů při všech ventilačních režimech minimálně v rozsahu: dechový objem, dechová frekvence, minutová ventilace, PEEP, špičkový inspirační tlak,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plateau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inspirační tlak</w:t>
            </w:r>
          </w:p>
        </w:tc>
        <w:tc>
          <w:tcPr>
            <w:tcW w:w="896" w:type="pct"/>
          </w:tcPr>
          <w:p w14:paraId="4826B6AC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2B6AF0A8" w14:textId="77777777" w:rsidTr="00F2670B">
        <w:trPr>
          <w:trHeight w:val="113"/>
        </w:trPr>
        <w:tc>
          <w:tcPr>
            <w:tcW w:w="4104" w:type="pct"/>
          </w:tcPr>
          <w:p w14:paraId="44E85B85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Kontinuální měření a zobrazování dechových paramentů i při manuální ventilaci</w:t>
            </w:r>
          </w:p>
        </w:tc>
        <w:tc>
          <w:tcPr>
            <w:tcW w:w="896" w:type="pct"/>
          </w:tcPr>
          <w:p w14:paraId="210BD8F5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6858EDC" w14:textId="77777777" w:rsidTr="00F2670B">
        <w:trPr>
          <w:trHeight w:val="113"/>
        </w:trPr>
        <w:tc>
          <w:tcPr>
            <w:tcW w:w="4104" w:type="pct"/>
          </w:tcPr>
          <w:p w14:paraId="409F3440" w14:textId="37082965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Nastavitelný dechový objem minimálně </w:t>
            </w:r>
            <w:r w:rsidR="00403DC6"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v rozsahu </w:t>
            </w: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20 až 1500 ml</w:t>
            </w:r>
          </w:p>
        </w:tc>
        <w:tc>
          <w:tcPr>
            <w:tcW w:w="896" w:type="pct"/>
          </w:tcPr>
          <w:p w14:paraId="36A43F36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2C49DA64" w14:textId="77777777" w:rsidTr="00F2670B">
        <w:trPr>
          <w:trHeight w:val="113"/>
        </w:trPr>
        <w:tc>
          <w:tcPr>
            <w:tcW w:w="4104" w:type="pct"/>
          </w:tcPr>
          <w:p w14:paraId="3CC661D8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Nastavitelná dechová frekvence minimálně v rozsahu </w:t>
            </w:r>
            <w:proofErr w:type="gram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5 - 60</w:t>
            </w:r>
            <w:proofErr w:type="gram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dechů za minutu</w:t>
            </w:r>
          </w:p>
        </w:tc>
        <w:tc>
          <w:tcPr>
            <w:tcW w:w="896" w:type="pct"/>
          </w:tcPr>
          <w:p w14:paraId="21A45FBB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02E5807B" w14:textId="77777777" w:rsidTr="00F2670B">
        <w:trPr>
          <w:trHeight w:val="113"/>
        </w:trPr>
        <w:tc>
          <w:tcPr>
            <w:tcW w:w="4104" w:type="pct"/>
          </w:tcPr>
          <w:p w14:paraId="284C03C0" w14:textId="07C0607D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Nastavitelný poměr inspiria k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exspiriu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minimálně</w:t>
            </w:r>
            <w:r w:rsidR="00403DC6"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v poměru</w:t>
            </w: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2 :</w:t>
            </w:r>
            <w:proofErr w:type="gram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1 až 1 : 6</w:t>
            </w:r>
          </w:p>
        </w:tc>
        <w:tc>
          <w:tcPr>
            <w:tcW w:w="896" w:type="pct"/>
          </w:tcPr>
          <w:p w14:paraId="073892ED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E07BBC4" w14:textId="77777777" w:rsidTr="00F2670B">
        <w:trPr>
          <w:trHeight w:val="113"/>
        </w:trPr>
        <w:tc>
          <w:tcPr>
            <w:tcW w:w="4104" w:type="pct"/>
          </w:tcPr>
          <w:p w14:paraId="397EA409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Elektronicky nastavitelný PEEP minimálně do 30 cmH2O</w:t>
            </w:r>
          </w:p>
        </w:tc>
        <w:tc>
          <w:tcPr>
            <w:tcW w:w="896" w:type="pct"/>
          </w:tcPr>
          <w:p w14:paraId="4A67AD56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208411F" w14:textId="77777777" w:rsidTr="00F2670B">
        <w:trPr>
          <w:trHeight w:val="113"/>
        </w:trPr>
        <w:tc>
          <w:tcPr>
            <w:tcW w:w="4104" w:type="pct"/>
          </w:tcPr>
          <w:p w14:paraId="19BB35D5" w14:textId="37320830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Nastavení inspirační pauzy minimálně </w:t>
            </w:r>
            <w:r w:rsidR="00403DC6"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v rozsahu </w:t>
            </w: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0 až 50 % doby trvání inspiria</w:t>
            </w:r>
          </w:p>
        </w:tc>
        <w:tc>
          <w:tcPr>
            <w:tcW w:w="896" w:type="pct"/>
          </w:tcPr>
          <w:p w14:paraId="3E0CE7DF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1B08F0C" w14:textId="77777777" w:rsidTr="00F2670B">
        <w:trPr>
          <w:trHeight w:val="113"/>
        </w:trPr>
        <w:tc>
          <w:tcPr>
            <w:tcW w:w="4104" w:type="pct"/>
          </w:tcPr>
          <w:p w14:paraId="41B73893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lastRenderedPageBreak/>
              <w:t>Kompenzace úniku v okruhu a poddajnosti ventilačního okruhu</w:t>
            </w:r>
          </w:p>
        </w:tc>
        <w:tc>
          <w:tcPr>
            <w:tcW w:w="896" w:type="pct"/>
          </w:tcPr>
          <w:p w14:paraId="2D02320D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CFAF079" w14:textId="77777777" w:rsidTr="00F2670B">
        <w:trPr>
          <w:trHeight w:val="113"/>
        </w:trPr>
        <w:tc>
          <w:tcPr>
            <w:tcW w:w="4104" w:type="pct"/>
          </w:tcPr>
          <w:p w14:paraId="4D6CB658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Měřený dechový objem od 5 ml dechového objemu z tracheální rourky </w:t>
            </w:r>
          </w:p>
        </w:tc>
        <w:tc>
          <w:tcPr>
            <w:tcW w:w="896" w:type="pct"/>
          </w:tcPr>
          <w:p w14:paraId="5E9C38E4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0A713EAE" w14:textId="77777777" w:rsidTr="00F2670B">
        <w:trPr>
          <w:trHeight w:val="113"/>
        </w:trPr>
        <w:tc>
          <w:tcPr>
            <w:tcW w:w="4104" w:type="pct"/>
          </w:tcPr>
          <w:p w14:paraId="21E828E0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Měření spirometrie z tracheální rourky se zobrazením smyček a hodnot včetně jejich ukládání do paměti a podkládání aktuálními průběhy</w:t>
            </w:r>
          </w:p>
        </w:tc>
        <w:tc>
          <w:tcPr>
            <w:tcW w:w="896" w:type="pct"/>
          </w:tcPr>
          <w:p w14:paraId="6274E7D3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A1C6123" w14:textId="77777777" w:rsidTr="00F2670B">
        <w:trPr>
          <w:trHeight w:val="113"/>
        </w:trPr>
        <w:tc>
          <w:tcPr>
            <w:tcW w:w="4104" w:type="pct"/>
          </w:tcPr>
          <w:p w14:paraId="357E54DB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Součástí dodávky musí být veškeré příslušenství a spotřební materiál, který je potřeba pro uvedení přístroje do provozu</w:t>
            </w:r>
          </w:p>
        </w:tc>
        <w:tc>
          <w:tcPr>
            <w:tcW w:w="896" w:type="pct"/>
          </w:tcPr>
          <w:p w14:paraId="4A8A1F83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24760FC" w14:textId="77777777" w:rsidTr="005F08AC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11DF658C" w14:textId="286110D4" w:rsidR="005F08AC" w:rsidRPr="00543D8C" w:rsidRDefault="005F08AC" w:rsidP="005F08AC">
            <w:pPr>
              <w:widowControl w:val="0"/>
              <w:adjustRightInd w:val="0"/>
              <w:spacing w:after="60"/>
              <w:textAlignment w:val="baseline"/>
              <w:rPr>
                <w:rFonts w:cs="Arial"/>
                <w:sz w:val="20"/>
                <w:szCs w:val="20"/>
              </w:rPr>
            </w:pPr>
            <w:r w:rsidRPr="00543D8C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Ventilační režimy:</w:t>
            </w:r>
          </w:p>
        </w:tc>
      </w:tr>
      <w:tr w:rsidR="00543D8C" w:rsidRPr="00543D8C" w14:paraId="0E786D70" w14:textId="77777777" w:rsidTr="00F2670B">
        <w:trPr>
          <w:trHeight w:val="113"/>
        </w:trPr>
        <w:tc>
          <w:tcPr>
            <w:tcW w:w="4104" w:type="pct"/>
          </w:tcPr>
          <w:p w14:paraId="02BD5646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Objemově-řízená ventilace plně řízená i synchronizovaná</w:t>
            </w:r>
          </w:p>
        </w:tc>
        <w:tc>
          <w:tcPr>
            <w:tcW w:w="896" w:type="pct"/>
          </w:tcPr>
          <w:p w14:paraId="34A36876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8EFB662" w14:textId="77777777" w:rsidTr="00F2670B">
        <w:trPr>
          <w:trHeight w:val="113"/>
        </w:trPr>
        <w:tc>
          <w:tcPr>
            <w:tcW w:w="4104" w:type="pct"/>
          </w:tcPr>
          <w:p w14:paraId="3D0B2D24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Tlakově řízená ventilace plně řízená i synchronizovaná</w:t>
            </w:r>
          </w:p>
        </w:tc>
        <w:tc>
          <w:tcPr>
            <w:tcW w:w="896" w:type="pct"/>
          </w:tcPr>
          <w:p w14:paraId="70CF948B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099DEC3" w14:textId="77777777" w:rsidTr="00F2670B">
        <w:trPr>
          <w:trHeight w:val="113"/>
        </w:trPr>
        <w:tc>
          <w:tcPr>
            <w:tcW w:w="4104" w:type="pct"/>
          </w:tcPr>
          <w:p w14:paraId="5F3491EF" w14:textId="77777777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Spontánní ventilace pacienta s tlakovou podporou</w:t>
            </w:r>
          </w:p>
        </w:tc>
        <w:tc>
          <w:tcPr>
            <w:tcW w:w="896" w:type="pct"/>
          </w:tcPr>
          <w:p w14:paraId="7ECF70D6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FA08CFE" w14:textId="77777777" w:rsidTr="00F2670B">
        <w:trPr>
          <w:trHeight w:val="113"/>
        </w:trPr>
        <w:tc>
          <w:tcPr>
            <w:tcW w:w="4104" w:type="pct"/>
          </w:tcPr>
          <w:p w14:paraId="4256B01E" w14:textId="250A5A80" w:rsidR="00F2670B" w:rsidRPr="00543D8C" w:rsidRDefault="00F2670B" w:rsidP="0094472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Manuální, spontánní</w:t>
            </w:r>
          </w:p>
        </w:tc>
        <w:tc>
          <w:tcPr>
            <w:tcW w:w="896" w:type="pct"/>
          </w:tcPr>
          <w:p w14:paraId="12AF5494" w14:textId="77777777" w:rsidR="00F2670B" w:rsidRPr="00543D8C" w:rsidRDefault="00F2670B" w:rsidP="0064064B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2331383" w14:textId="77777777" w:rsidTr="005F08AC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420C0546" w14:textId="29EDE496" w:rsidR="005F08AC" w:rsidRPr="00543D8C" w:rsidRDefault="005F08AC" w:rsidP="005F08AC">
            <w:pPr>
              <w:widowControl w:val="0"/>
              <w:adjustRightInd w:val="0"/>
              <w:spacing w:after="60"/>
              <w:textAlignment w:val="baseline"/>
              <w:rPr>
                <w:rFonts w:cs="Arial"/>
                <w:sz w:val="20"/>
                <w:szCs w:val="20"/>
              </w:rPr>
            </w:pPr>
            <w:r w:rsidRPr="00543D8C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Monitorace</w:t>
            </w:r>
            <w:r w:rsidR="002A3CB3" w:rsidRPr="00543D8C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 xml:space="preserve"> typu A</w:t>
            </w:r>
            <w:r w:rsidRPr="00543D8C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</w:tr>
      <w:tr w:rsidR="00543D8C" w:rsidRPr="00543D8C" w14:paraId="1C0AF991" w14:textId="77777777" w:rsidTr="00F2670B">
        <w:trPr>
          <w:trHeight w:val="113"/>
        </w:trPr>
        <w:tc>
          <w:tcPr>
            <w:tcW w:w="4104" w:type="pct"/>
          </w:tcPr>
          <w:p w14:paraId="6DE9AD07" w14:textId="401B16BE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Displej úhlopříčky minimálně 19 palců</w:t>
            </w:r>
          </w:p>
        </w:tc>
        <w:tc>
          <w:tcPr>
            <w:tcW w:w="896" w:type="pct"/>
          </w:tcPr>
          <w:p w14:paraId="389FE512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B686C65" w14:textId="77777777" w:rsidTr="00F2670B">
        <w:trPr>
          <w:trHeight w:val="113"/>
        </w:trPr>
        <w:tc>
          <w:tcPr>
            <w:tcW w:w="4104" w:type="pct"/>
          </w:tcPr>
          <w:p w14:paraId="6C14F249" w14:textId="59AE2227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Ovládání pomocí dotykové obrazovky, poměr 4:3 nebo 5:4</w:t>
            </w:r>
          </w:p>
        </w:tc>
        <w:tc>
          <w:tcPr>
            <w:tcW w:w="896" w:type="pct"/>
          </w:tcPr>
          <w:p w14:paraId="7A9FC6B6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19CBF63A" w14:textId="77777777" w:rsidTr="00F2670B">
        <w:trPr>
          <w:trHeight w:val="113"/>
        </w:trPr>
        <w:tc>
          <w:tcPr>
            <w:tcW w:w="4104" w:type="pct"/>
          </w:tcPr>
          <w:p w14:paraId="201342F3" w14:textId="12C52479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Modulární konstrukce – základní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multiparametrový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modul s vlastní obrazovkou o úhlopříčce min. 6 palců pro zobrazení vitálních funkcí pacienta během transportu plus další minimálně </w:t>
            </w:r>
            <w:proofErr w:type="gram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2  sloty</w:t>
            </w:r>
            <w:proofErr w:type="gram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pro parametrové moduly nebo konektory pro připojení dalších přístrojů umožňující monitoraci dalších parametrů</w:t>
            </w:r>
          </w:p>
        </w:tc>
        <w:tc>
          <w:tcPr>
            <w:tcW w:w="896" w:type="pct"/>
          </w:tcPr>
          <w:p w14:paraId="1DFC1941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0EE7D76" w14:textId="77777777" w:rsidTr="00F2670B">
        <w:trPr>
          <w:trHeight w:val="113"/>
        </w:trPr>
        <w:tc>
          <w:tcPr>
            <w:tcW w:w="4104" w:type="pct"/>
          </w:tcPr>
          <w:p w14:paraId="40B1BE80" w14:textId="2E68AC32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Analogový výstup pro synchronizaci s externími zařízeními, minimálně 1xEKG</w:t>
            </w:r>
          </w:p>
        </w:tc>
        <w:tc>
          <w:tcPr>
            <w:tcW w:w="896" w:type="pct"/>
          </w:tcPr>
          <w:p w14:paraId="7DE60D83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A2D049D" w14:textId="77777777" w:rsidTr="00F2670B">
        <w:trPr>
          <w:trHeight w:val="113"/>
        </w:trPr>
        <w:tc>
          <w:tcPr>
            <w:tcW w:w="4104" w:type="pct"/>
          </w:tcPr>
          <w:p w14:paraId="484FE904" w14:textId="7DF486D7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Grafické trendy a číselné trendy minimálně za posledních 24hodin a s minimálním rozlišením až 1 minuta</w:t>
            </w:r>
          </w:p>
        </w:tc>
        <w:tc>
          <w:tcPr>
            <w:tcW w:w="896" w:type="pct"/>
          </w:tcPr>
          <w:p w14:paraId="3CAB0D6E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87B8140" w14:textId="77777777" w:rsidTr="00F2670B">
        <w:trPr>
          <w:trHeight w:val="113"/>
        </w:trPr>
        <w:tc>
          <w:tcPr>
            <w:tcW w:w="4104" w:type="pct"/>
          </w:tcPr>
          <w:p w14:paraId="5C16DFAA" w14:textId="1423800C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Současné zobrazení minimálně 8 stop pro libovolně zvolené křivky a 8 číselných parametrů</w:t>
            </w:r>
          </w:p>
        </w:tc>
        <w:tc>
          <w:tcPr>
            <w:tcW w:w="896" w:type="pct"/>
          </w:tcPr>
          <w:p w14:paraId="748F546C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02F2E015" w14:textId="77777777" w:rsidTr="00F2670B">
        <w:trPr>
          <w:trHeight w:val="113"/>
        </w:trPr>
        <w:tc>
          <w:tcPr>
            <w:tcW w:w="4104" w:type="pct"/>
          </w:tcPr>
          <w:p w14:paraId="451A3E94" w14:textId="1B9C2710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Monitor musí být připojen k systému pro vzdálený přístup pro náhled na obrazovku monitoru životních funkcí přes LAN z vybraných míst v nemocniční síti (součástí dodávky musí být veškeré komponenty a služby potřebné k propojení monitoru a jeho součástí s IT infrastrukturou KZ v nemocnicích Krajské zdravotní a.s. na úrovni HL7) </w:t>
            </w:r>
          </w:p>
        </w:tc>
        <w:tc>
          <w:tcPr>
            <w:tcW w:w="896" w:type="pct"/>
          </w:tcPr>
          <w:p w14:paraId="1ADF94CD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2F775382" w14:textId="77777777" w:rsidTr="00F2670B">
        <w:trPr>
          <w:trHeight w:val="113"/>
        </w:trPr>
        <w:tc>
          <w:tcPr>
            <w:tcW w:w="4104" w:type="pct"/>
          </w:tcPr>
          <w:p w14:paraId="3A8B2B18" w14:textId="3FB4D9C4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lastRenderedPageBreak/>
              <w:t>Připravenost monitoru na integraci do nemocničního informačního systému prostřednictvím protokolu HL7</w:t>
            </w:r>
          </w:p>
        </w:tc>
        <w:tc>
          <w:tcPr>
            <w:tcW w:w="896" w:type="pct"/>
          </w:tcPr>
          <w:p w14:paraId="08010AAC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CAA1D46" w14:textId="77777777" w:rsidTr="00F2670B">
        <w:trPr>
          <w:trHeight w:val="113"/>
        </w:trPr>
        <w:tc>
          <w:tcPr>
            <w:tcW w:w="4104" w:type="pct"/>
          </w:tcPr>
          <w:p w14:paraId="0FCB752D" w14:textId="2E95A797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Schopnost identifikace pacienta na základě seznamu, který si monitor načte z NIS prostřednictvím rozhraní HL7 (dodávka potřebného SW a HW pro komunikaci s protokolem HL7 musí být součástí nabídky, nebude-li možno přístroj připojit ke stávající infrastruktuře nemocnice)</w:t>
            </w:r>
          </w:p>
        </w:tc>
        <w:tc>
          <w:tcPr>
            <w:tcW w:w="896" w:type="pct"/>
          </w:tcPr>
          <w:p w14:paraId="0B5AF5C0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60963C3" w14:textId="77777777" w:rsidTr="005F08AC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532C5017" w14:textId="50216C93" w:rsidR="005F08AC" w:rsidRPr="00543D8C" w:rsidRDefault="005F08AC" w:rsidP="005F08AC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Měřené parametry:</w:t>
            </w:r>
          </w:p>
        </w:tc>
      </w:tr>
      <w:tr w:rsidR="00543D8C" w:rsidRPr="00543D8C" w14:paraId="04425C9D" w14:textId="77777777" w:rsidTr="00F2670B">
        <w:trPr>
          <w:trHeight w:val="113"/>
        </w:trPr>
        <w:tc>
          <w:tcPr>
            <w:tcW w:w="4104" w:type="pct"/>
          </w:tcPr>
          <w:p w14:paraId="50E2C791" w14:textId="0AD9D27C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EKG snímané z 5 svodů, rozměření ST úseku ve všech snímaných svodech se zobrazením elevace/deprese ST na průměrném QRS komplexu a se stanovením QT/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QTc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automatická analýza a záznam základních arytmií z minimálně 4 svodů současně</w:t>
            </w:r>
          </w:p>
        </w:tc>
        <w:tc>
          <w:tcPr>
            <w:tcW w:w="896" w:type="pct"/>
          </w:tcPr>
          <w:p w14:paraId="270EDEC4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2AFABDA9" w14:textId="77777777" w:rsidTr="00F2670B">
        <w:trPr>
          <w:trHeight w:val="113"/>
        </w:trPr>
        <w:tc>
          <w:tcPr>
            <w:tcW w:w="4104" w:type="pct"/>
          </w:tcPr>
          <w:p w14:paraId="00E79728" w14:textId="1DF30835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proofErr w:type="gram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12-svodové</w:t>
            </w:r>
            <w:proofErr w:type="gram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EKG</w:t>
            </w:r>
          </w:p>
        </w:tc>
        <w:tc>
          <w:tcPr>
            <w:tcW w:w="896" w:type="pct"/>
          </w:tcPr>
          <w:p w14:paraId="4F9E8745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6135A67" w14:textId="77777777" w:rsidTr="00F2670B">
        <w:trPr>
          <w:trHeight w:val="113"/>
        </w:trPr>
        <w:tc>
          <w:tcPr>
            <w:tcW w:w="4104" w:type="pct"/>
          </w:tcPr>
          <w:p w14:paraId="704ACA51" w14:textId="6BFE84FD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Měření pulsní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oxymetrie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(SpO2) se saturačním čidlem na prst nebo ucho</w:t>
            </w:r>
          </w:p>
        </w:tc>
        <w:tc>
          <w:tcPr>
            <w:tcW w:w="896" w:type="pct"/>
          </w:tcPr>
          <w:p w14:paraId="00408209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05164765" w14:textId="77777777" w:rsidTr="00F2670B">
        <w:trPr>
          <w:trHeight w:val="113"/>
        </w:trPr>
        <w:tc>
          <w:tcPr>
            <w:tcW w:w="4104" w:type="pct"/>
          </w:tcPr>
          <w:p w14:paraId="3F800E4A" w14:textId="38B87A51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Stanovení dechové frekvence impedanční metodou</w:t>
            </w:r>
          </w:p>
        </w:tc>
        <w:tc>
          <w:tcPr>
            <w:tcW w:w="896" w:type="pct"/>
          </w:tcPr>
          <w:p w14:paraId="2EB103CD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A86BA4B" w14:textId="77777777" w:rsidTr="00F2670B">
        <w:trPr>
          <w:trHeight w:val="113"/>
        </w:trPr>
        <w:tc>
          <w:tcPr>
            <w:tcW w:w="4104" w:type="pct"/>
          </w:tcPr>
          <w:p w14:paraId="42BDAD4E" w14:textId="6777EE55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Neinvazivní měření krevního tlaku s nastavením automatického režimu měření se zobrazením numerické hodnoty</w:t>
            </w:r>
          </w:p>
        </w:tc>
        <w:tc>
          <w:tcPr>
            <w:tcW w:w="896" w:type="pct"/>
          </w:tcPr>
          <w:p w14:paraId="01AE6B59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52A46BA" w14:textId="77777777" w:rsidTr="00F2670B">
        <w:trPr>
          <w:trHeight w:val="113"/>
        </w:trPr>
        <w:tc>
          <w:tcPr>
            <w:tcW w:w="4104" w:type="pct"/>
          </w:tcPr>
          <w:p w14:paraId="5DA59095" w14:textId="1DBC70CC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Měření minimálně dvou invazivních tlaků se zobrazením křivky a numerické hodnoty</w:t>
            </w:r>
          </w:p>
        </w:tc>
        <w:tc>
          <w:tcPr>
            <w:tcW w:w="896" w:type="pct"/>
          </w:tcPr>
          <w:p w14:paraId="33A88CF4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7AF0B5C" w14:textId="77777777" w:rsidTr="00F2670B">
        <w:trPr>
          <w:trHeight w:val="113"/>
        </w:trPr>
        <w:tc>
          <w:tcPr>
            <w:tcW w:w="4104" w:type="pct"/>
          </w:tcPr>
          <w:p w14:paraId="01E81A00" w14:textId="6FC2B5E2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Měření minimálně dvou teplot se zobrazením numerické hodnoty</w:t>
            </w:r>
          </w:p>
        </w:tc>
        <w:tc>
          <w:tcPr>
            <w:tcW w:w="896" w:type="pct"/>
          </w:tcPr>
          <w:p w14:paraId="403A2FF7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2296ECCF" w14:textId="77777777" w:rsidTr="00F2670B">
        <w:trPr>
          <w:trHeight w:val="113"/>
        </w:trPr>
        <w:tc>
          <w:tcPr>
            <w:tcW w:w="4104" w:type="pct"/>
          </w:tcPr>
          <w:p w14:paraId="71539BAA" w14:textId="78949C19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Kalkulátor dávek léčiv</w:t>
            </w:r>
          </w:p>
        </w:tc>
        <w:tc>
          <w:tcPr>
            <w:tcW w:w="896" w:type="pct"/>
          </w:tcPr>
          <w:p w14:paraId="2F87C165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14C83E7C" w14:textId="77777777" w:rsidTr="00F2670B">
        <w:trPr>
          <w:trHeight w:val="113"/>
        </w:trPr>
        <w:tc>
          <w:tcPr>
            <w:tcW w:w="4104" w:type="pct"/>
          </w:tcPr>
          <w:p w14:paraId="130787B6" w14:textId="360DEDEC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Měření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nocicepce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pacienta, parametr SPI</w:t>
            </w:r>
          </w:p>
        </w:tc>
        <w:tc>
          <w:tcPr>
            <w:tcW w:w="896" w:type="pct"/>
          </w:tcPr>
          <w:p w14:paraId="22EE01AC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B9BB511" w14:textId="77777777" w:rsidTr="00F2670B">
        <w:trPr>
          <w:trHeight w:val="113"/>
        </w:trPr>
        <w:tc>
          <w:tcPr>
            <w:tcW w:w="4104" w:type="pct"/>
          </w:tcPr>
          <w:p w14:paraId="6111DAA9" w14:textId="2FA1EA1C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Modul měření hloubky svalové relaxace umožňující měření minimálně TOF (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train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of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four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) a PCT (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posttetanic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count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) s možností alternativního měření hloubky svalové relaxace metodou EMG (možné splnit dodáním externího přístroje se zobrazením hodnot na displeji monitoru vitálních funkcí; externí přístroj musí být součástí nabídky)</w:t>
            </w:r>
          </w:p>
        </w:tc>
        <w:tc>
          <w:tcPr>
            <w:tcW w:w="896" w:type="pct"/>
          </w:tcPr>
          <w:p w14:paraId="04FE6768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6B3353C" w14:textId="77777777" w:rsidTr="00F2670B">
        <w:trPr>
          <w:trHeight w:val="113"/>
        </w:trPr>
        <w:tc>
          <w:tcPr>
            <w:tcW w:w="4104" w:type="pct"/>
          </w:tcPr>
          <w:p w14:paraId="62D780C1" w14:textId="142414F2" w:rsidR="00EC1BB0" w:rsidRPr="00543D8C" w:rsidRDefault="00EC1BB0" w:rsidP="00EC1BB0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Modul měření hloubky </w:t>
            </w:r>
            <w:r w:rsidR="001E67B0" w:rsidRPr="00543D8C">
              <w:rPr>
                <w:rFonts w:eastAsia="Century Schoolbook" w:cs="Arial"/>
                <w:sz w:val="20"/>
                <w:szCs w:val="20"/>
                <w:lang w:eastAsia="cs-CZ"/>
              </w:rPr>
              <w:t>anestezie na základě signálu EEG, stanovení BSR, RE, SE; možné splnit dodáním externího přístroje se zobrazením hodnot na monitoru vitálních funkcí</w:t>
            </w:r>
          </w:p>
        </w:tc>
        <w:tc>
          <w:tcPr>
            <w:tcW w:w="896" w:type="pct"/>
          </w:tcPr>
          <w:p w14:paraId="007369EC" w14:textId="77777777" w:rsidR="00EC1BB0" w:rsidRPr="00543D8C" w:rsidRDefault="00EC1BB0" w:rsidP="00EC1BB0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F918B50" w14:textId="77777777" w:rsidTr="002A3CB3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10F058F6" w14:textId="134334FF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543D8C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Monitorace typu B:</w:t>
            </w:r>
          </w:p>
        </w:tc>
      </w:tr>
      <w:tr w:rsidR="00543D8C" w:rsidRPr="00543D8C" w14:paraId="3AE13517" w14:textId="77777777" w:rsidTr="00F2670B">
        <w:trPr>
          <w:trHeight w:val="113"/>
        </w:trPr>
        <w:tc>
          <w:tcPr>
            <w:tcW w:w="4104" w:type="pct"/>
          </w:tcPr>
          <w:p w14:paraId="0DCEDE62" w14:textId="2AD10A2B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Displej úhlopříčky minimálně 15 palců</w:t>
            </w:r>
          </w:p>
        </w:tc>
        <w:tc>
          <w:tcPr>
            <w:tcW w:w="896" w:type="pct"/>
          </w:tcPr>
          <w:p w14:paraId="54361C1C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36C857B" w14:textId="77777777" w:rsidTr="00F2670B">
        <w:trPr>
          <w:trHeight w:val="113"/>
        </w:trPr>
        <w:tc>
          <w:tcPr>
            <w:tcW w:w="4104" w:type="pct"/>
          </w:tcPr>
          <w:p w14:paraId="5FA41E95" w14:textId="307FE37F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Ovládání pomocí dotykové obrazovky</w:t>
            </w:r>
          </w:p>
        </w:tc>
        <w:tc>
          <w:tcPr>
            <w:tcW w:w="896" w:type="pct"/>
          </w:tcPr>
          <w:p w14:paraId="36361265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451B96B" w14:textId="77777777" w:rsidTr="00F2670B">
        <w:trPr>
          <w:trHeight w:val="113"/>
        </w:trPr>
        <w:tc>
          <w:tcPr>
            <w:tcW w:w="4104" w:type="pct"/>
          </w:tcPr>
          <w:p w14:paraId="0549A2E4" w14:textId="35474ABE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lastRenderedPageBreak/>
              <w:t>3 sloty pro moduly</w:t>
            </w:r>
          </w:p>
        </w:tc>
        <w:tc>
          <w:tcPr>
            <w:tcW w:w="896" w:type="pct"/>
          </w:tcPr>
          <w:p w14:paraId="74FACB2F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C433D86" w14:textId="77777777" w:rsidTr="00F2670B">
        <w:trPr>
          <w:trHeight w:val="113"/>
        </w:trPr>
        <w:tc>
          <w:tcPr>
            <w:tcW w:w="4104" w:type="pct"/>
          </w:tcPr>
          <w:p w14:paraId="64CCFD25" w14:textId="0B0B1911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Analogový výstup pro synchronizaci s externími zařízeními, minimálně 1xEKG</w:t>
            </w:r>
          </w:p>
        </w:tc>
        <w:tc>
          <w:tcPr>
            <w:tcW w:w="896" w:type="pct"/>
          </w:tcPr>
          <w:p w14:paraId="27185A0C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10550428" w14:textId="77777777" w:rsidTr="00F2670B">
        <w:trPr>
          <w:trHeight w:val="113"/>
        </w:trPr>
        <w:tc>
          <w:tcPr>
            <w:tcW w:w="4104" w:type="pct"/>
          </w:tcPr>
          <w:p w14:paraId="6A9C1C3D" w14:textId="43CD63F0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Grafické trendy a číselné trendy minimálně za posledních 24hodin a s minimálním rozlišením až 1 minuta</w:t>
            </w:r>
          </w:p>
        </w:tc>
        <w:tc>
          <w:tcPr>
            <w:tcW w:w="896" w:type="pct"/>
          </w:tcPr>
          <w:p w14:paraId="01F432FF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7096308" w14:textId="77777777" w:rsidTr="00F2670B">
        <w:trPr>
          <w:trHeight w:val="113"/>
        </w:trPr>
        <w:tc>
          <w:tcPr>
            <w:tcW w:w="4104" w:type="pct"/>
          </w:tcPr>
          <w:p w14:paraId="54680546" w14:textId="397FC1F5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Současné zobrazení minimálně 6 stop pro libovolně zvolené křivky a 8 číselných parametrů</w:t>
            </w:r>
          </w:p>
        </w:tc>
        <w:tc>
          <w:tcPr>
            <w:tcW w:w="896" w:type="pct"/>
          </w:tcPr>
          <w:p w14:paraId="359F3036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2311F4B" w14:textId="77777777" w:rsidTr="00F2670B">
        <w:trPr>
          <w:trHeight w:val="113"/>
        </w:trPr>
        <w:tc>
          <w:tcPr>
            <w:tcW w:w="4104" w:type="pct"/>
          </w:tcPr>
          <w:p w14:paraId="7E28F475" w14:textId="7540B0B0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Monitor musí být připojen k systému pro vzdálený přístup pro náhled na obrazovku monitoru životních funkcí přes LAN z vybraných míst v nemocniční síti (součástí dodávky musí být veškeré komponenty a služby potřebné k propojení monitoru a jeho součástí s IT infrastrukturou KZ v nemocnicích Krajské zdravotní a.s. na úrovni HL7) </w:t>
            </w:r>
          </w:p>
        </w:tc>
        <w:tc>
          <w:tcPr>
            <w:tcW w:w="896" w:type="pct"/>
          </w:tcPr>
          <w:p w14:paraId="04372272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12442694" w14:textId="77777777" w:rsidTr="00F2670B">
        <w:trPr>
          <w:trHeight w:val="113"/>
        </w:trPr>
        <w:tc>
          <w:tcPr>
            <w:tcW w:w="4104" w:type="pct"/>
          </w:tcPr>
          <w:p w14:paraId="28020052" w14:textId="4DC7443A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Připravenost monitoru na integraci do nemocničního informačního systému prostřednictvím protokolu HL7</w:t>
            </w:r>
          </w:p>
        </w:tc>
        <w:tc>
          <w:tcPr>
            <w:tcW w:w="896" w:type="pct"/>
          </w:tcPr>
          <w:p w14:paraId="6FD32520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1CC7D34E" w14:textId="77777777" w:rsidTr="00F2670B">
        <w:trPr>
          <w:trHeight w:val="113"/>
        </w:trPr>
        <w:tc>
          <w:tcPr>
            <w:tcW w:w="4104" w:type="pct"/>
          </w:tcPr>
          <w:p w14:paraId="5B88A93F" w14:textId="70913B4F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Schopnost identifikace pacienta na základě seznamu, který si monitor načte z NIS prostřednictvím rozhraní HL7 (dodávka potřebného SW a HW pro komunikaci s protokolem HL7 musí být součástí nabídky, nebude-li možno přístroj připojit ke stávající infrastruktuře nemocnice)</w:t>
            </w:r>
          </w:p>
        </w:tc>
        <w:tc>
          <w:tcPr>
            <w:tcW w:w="896" w:type="pct"/>
          </w:tcPr>
          <w:p w14:paraId="24D1B98B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562167C" w14:textId="77777777" w:rsidTr="006E75F7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1FCB4D52" w14:textId="77777777" w:rsidR="002A3CB3" w:rsidRPr="00543D8C" w:rsidRDefault="002A3CB3" w:rsidP="006E75F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Měřené parametry:</w:t>
            </w:r>
          </w:p>
        </w:tc>
      </w:tr>
      <w:tr w:rsidR="00543D8C" w:rsidRPr="00543D8C" w14:paraId="3DB6E21E" w14:textId="77777777" w:rsidTr="006E75F7">
        <w:trPr>
          <w:trHeight w:val="113"/>
        </w:trPr>
        <w:tc>
          <w:tcPr>
            <w:tcW w:w="4104" w:type="pct"/>
          </w:tcPr>
          <w:p w14:paraId="2F0568C4" w14:textId="7CDFEC96" w:rsidR="002A3CB3" w:rsidRPr="00543D8C" w:rsidRDefault="002A3CB3" w:rsidP="006E75F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EKG snímané z</w:t>
            </w:r>
            <w:r w:rsidR="001E67B0" w:rsidRPr="00543D8C">
              <w:rPr>
                <w:rFonts w:eastAsia="Century Schoolbook" w:cs="Arial"/>
                <w:sz w:val="20"/>
                <w:szCs w:val="20"/>
                <w:lang w:eastAsia="cs-CZ"/>
              </w:rPr>
              <w:t> 3/</w:t>
            </w: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5 svodů, ve všech snímaných svodech se zobrazením elevace/deprese ST na průměrném QRS komplexu a záznam základních arytmií z minimálně 2 svodů současně</w:t>
            </w:r>
          </w:p>
        </w:tc>
        <w:tc>
          <w:tcPr>
            <w:tcW w:w="896" w:type="pct"/>
          </w:tcPr>
          <w:p w14:paraId="7D90F93F" w14:textId="77777777" w:rsidR="002A3CB3" w:rsidRPr="00543D8C" w:rsidRDefault="002A3CB3" w:rsidP="006E75F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5536EB15" w14:textId="77777777" w:rsidTr="006E75F7">
        <w:trPr>
          <w:trHeight w:val="113"/>
        </w:trPr>
        <w:tc>
          <w:tcPr>
            <w:tcW w:w="4104" w:type="pct"/>
          </w:tcPr>
          <w:p w14:paraId="2C0D7908" w14:textId="77777777" w:rsidR="002A3CB3" w:rsidRPr="00543D8C" w:rsidRDefault="002A3CB3" w:rsidP="006E75F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proofErr w:type="gram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12-svodové</w:t>
            </w:r>
            <w:proofErr w:type="gram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EKG</w:t>
            </w:r>
          </w:p>
        </w:tc>
        <w:tc>
          <w:tcPr>
            <w:tcW w:w="896" w:type="pct"/>
          </w:tcPr>
          <w:p w14:paraId="1BE90379" w14:textId="77777777" w:rsidR="002A3CB3" w:rsidRPr="00543D8C" w:rsidRDefault="002A3CB3" w:rsidP="006E75F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115EE1E" w14:textId="77777777" w:rsidTr="006E75F7">
        <w:trPr>
          <w:trHeight w:val="113"/>
        </w:trPr>
        <w:tc>
          <w:tcPr>
            <w:tcW w:w="4104" w:type="pct"/>
          </w:tcPr>
          <w:p w14:paraId="36E57253" w14:textId="77777777" w:rsidR="002A3CB3" w:rsidRPr="00543D8C" w:rsidRDefault="002A3CB3" w:rsidP="006E75F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Měření pulsní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oxymetrie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(SpO2) se saturačním čidlem na prst</w:t>
            </w:r>
          </w:p>
        </w:tc>
        <w:tc>
          <w:tcPr>
            <w:tcW w:w="896" w:type="pct"/>
          </w:tcPr>
          <w:p w14:paraId="1B5FB0FF" w14:textId="77777777" w:rsidR="002A3CB3" w:rsidRPr="00543D8C" w:rsidRDefault="002A3CB3" w:rsidP="006E75F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07FCC4F" w14:textId="77777777" w:rsidTr="006E75F7">
        <w:trPr>
          <w:trHeight w:val="113"/>
        </w:trPr>
        <w:tc>
          <w:tcPr>
            <w:tcW w:w="4104" w:type="pct"/>
          </w:tcPr>
          <w:p w14:paraId="015CD9AE" w14:textId="77777777" w:rsidR="002A3CB3" w:rsidRPr="00543D8C" w:rsidRDefault="002A3CB3" w:rsidP="006E75F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Stanovení dechové frekvence impedanční metodou</w:t>
            </w:r>
          </w:p>
        </w:tc>
        <w:tc>
          <w:tcPr>
            <w:tcW w:w="896" w:type="pct"/>
          </w:tcPr>
          <w:p w14:paraId="6217A773" w14:textId="77777777" w:rsidR="002A3CB3" w:rsidRPr="00543D8C" w:rsidRDefault="002A3CB3" w:rsidP="006E75F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BF79797" w14:textId="77777777" w:rsidTr="006E75F7">
        <w:trPr>
          <w:trHeight w:val="113"/>
        </w:trPr>
        <w:tc>
          <w:tcPr>
            <w:tcW w:w="4104" w:type="pct"/>
          </w:tcPr>
          <w:p w14:paraId="01CDB65D" w14:textId="77777777" w:rsidR="002A3CB3" w:rsidRPr="00543D8C" w:rsidRDefault="002A3CB3" w:rsidP="006E75F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Neinvazivní měření krevního tlaku s nastavením automatického režimu měření se zobrazením numerické hodnoty</w:t>
            </w:r>
          </w:p>
        </w:tc>
        <w:tc>
          <w:tcPr>
            <w:tcW w:w="896" w:type="pct"/>
          </w:tcPr>
          <w:p w14:paraId="4BD9C216" w14:textId="77777777" w:rsidR="002A3CB3" w:rsidRPr="00543D8C" w:rsidRDefault="002A3CB3" w:rsidP="006E75F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31A28C3" w14:textId="77777777" w:rsidTr="006E75F7">
        <w:trPr>
          <w:trHeight w:val="113"/>
        </w:trPr>
        <w:tc>
          <w:tcPr>
            <w:tcW w:w="4104" w:type="pct"/>
          </w:tcPr>
          <w:p w14:paraId="647F6547" w14:textId="77777777" w:rsidR="002A3CB3" w:rsidRPr="00543D8C" w:rsidRDefault="002A3CB3" w:rsidP="006E75F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Měření minimálně dvou invazivních tlaků se zobrazením křivky a numerické hodnoty</w:t>
            </w:r>
          </w:p>
        </w:tc>
        <w:tc>
          <w:tcPr>
            <w:tcW w:w="896" w:type="pct"/>
          </w:tcPr>
          <w:p w14:paraId="065D4484" w14:textId="77777777" w:rsidR="002A3CB3" w:rsidRPr="00543D8C" w:rsidRDefault="002A3CB3" w:rsidP="006E75F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34E036B4" w14:textId="77777777" w:rsidTr="006E75F7">
        <w:trPr>
          <w:trHeight w:val="113"/>
        </w:trPr>
        <w:tc>
          <w:tcPr>
            <w:tcW w:w="4104" w:type="pct"/>
          </w:tcPr>
          <w:p w14:paraId="5D9A8C24" w14:textId="77777777" w:rsidR="002A3CB3" w:rsidRPr="00543D8C" w:rsidRDefault="002A3CB3" w:rsidP="006E75F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Měření minimálně dvou teplot se zobrazením numerické hodnoty</w:t>
            </w:r>
          </w:p>
        </w:tc>
        <w:tc>
          <w:tcPr>
            <w:tcW w:w="896" w:type="pct"/>
          </w:tcPr>
          <w:p w14:paraId="0CFF2FFA" w14:textId="77777777" w:rsidR="002A3CB3" w:rsidRPr="00543D8C" w:rsidRDefault="002A3CB3" w:rsidP="006E75F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01DA3C3F" w14:textId="77777777" w:rsidTr="006E75F7">
        <w:trPr>
          <w:trHeight w:val="113"/>
        </w:trPr>
        <w:tc>
          <w:tcPr>
            <w:tcW w:w="4104" w:type="pct"/>
          </w:tcPr>
          <w:p w14:paraId="189F69AA" w14:textId="5A8B6C83" w:rsidR="002A3CB3" w:rsidRPr="00543D8C" w:rsidRDefault="002A3CB3" w:rsidP="006E75F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Stanovení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nocicepce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na základě SpO2</w:t>
            </w:r>
            <w:r w:rsidR="001E67B0" w:rsidRPr="00543D8C">
              <w:rPr>
                <w:rFonts w:eastAsia="Century Schoolbook" w:cs="Arial"/>
                <w:sz w:val="20"/>
                <w:szCs w:val="20"/>
                <w:lang w:eastAsia="cs-CZ"/>
              </w:rPr>
              <w:t>, parametr SPI</w:t>
            </w: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                                         </w:t>
            </w:r>
          </w:p>
        </w:tc>
        <w:tc>
          <w:tcPr>
            <w:tcW w:w="896" w:type="pct"/>
          </w:tcPr>
          <w:p w14:paraId="36A5632B" w14:textId="77777777" w:rsidR="002A3CB3" w:rsidRPr="00543D8C" w:rsidRDefault="002A3CB3" w:rsidP="006E75F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20E0CE15" w14:textId="77777777" w:rsidTr="006E75F7">
        <w:trPr>
          <w:trHeight w:val="113"/>
        </w:trPr>
        <w:tc>
          <w:tcPr>
            <w:tcW w:w="4104" w:type="pct"/>
          </w:tcPr>
          <w:p w14:paraId="2C45E546" w14:textId="77777777" w:rsidR="002A3CB3" w:rsidRPr="00543D8C" w:rsidRDefault="002A3CB3" w:rsidP="006E75F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lastRenderedPageBreak/>
              <w:t xml:space="preserve">Modul měření hloubky anestezie na základě signálu EEG (technologie BIS nebo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Entropy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; možné splnit dodáním externího přístroje se zobrazením hodnot na displeji monitoru vitálních funkcí; externí přístroj musí být součástí nabídky), stanovení hodnoty BSR</w:t>
            </w:r>
          </w:p>
        </w:tc>
        <w:tc>
          <w:tcPr>
            <w:tcW w:w="896" w:type="pct"/>
          </w:tcPr>
          <w:p w14:paraId="1079849A" w14:textId="77777777" w:rsidR="002A3CB3" w:rsidRPr="00543D8C" w:rsidRDefault="002A3CB3" w:rsidP="006E75F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C3B4759" w14:textId="77777777" w:rsidTr="006E75F7">
        <w:trPr>
          <w:trHeight w:val="113"/>
        </w:trPr>
        <w:tc>
          <w:tcPr>
            <w:tcW w:w="4104" w:type="pct"/>
          </w:tcPr>
          <w:p w14:paraId="6B4EAFB4" w14:textId="3C4E48EF" w:rsidR="002A3CB3" w:rsidRPr="00543D8C" w:rsidRDefault="001E67B0" w:rsidP="006E75F7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Modul měření hloubky svalové relaxace umožňující měření minimálně TOF (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train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of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four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) a PCT (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posttetanic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count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) s možností alternativního měření hloubky svalové relaxace metodou EMG (možné splnit dodáním externího přístroje se zobrazením hodnot na displeji monitoru vitálních funkcí; externí přístroj musí být součástí nabídky)</w:t>
            </w:r>
          </w:p>
        </w:tc>
        <w:tc>
          <w:tcPr>
            <w:tcW w:w="896" w:type="pct"/>
          </w:tcPr>
          <w:p w14:paraId="44B76F72" w14:textId="77777777" w:rsidR="002A3CB3" w:rsidRPr="00543D8C" w:rsidRDefault="002A3CB3" w:rsidP="006E75F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0EC484B" w14:textId="77777777" w:rsidTr="005F08AC">
        <w:trPr>
          <w:trHeight w:val="113"/>
        </w:trPr>
        <w:tc>
          <w:tcPr>
            <w:tcW w:w="5000" w:type="pct"/>
            <w:gridSpan w:val="2"/>
            <w:shd w:val="clear" w:color="auto" w:fill="DBE5F1" w:themeFill="accent1" w:themeFillTint="33"/>
            <w:vAlign w:val="center"/>
          </w:tcPr>
          <w:p w14:paraId="6B13C7FE" w14:textId="7EE003BB" w:rsidR="002A3CB3" w:rsidRPr="00543D8C" w:rsidRDefault="002A3CB3" w:rsidP="002A3CB3">
            <w:pPr>
              <w:widowControl w:val="0"/>
              <w:adjustRightInd w:val="0"/>
              <w:spacing w:after="60"/>
              <w:textAlignment w:val="baseline"/>
              <w:rPr>
                <w:rFonts w:cs="Arial"/>
                <w:sz w:val="20"/>
                <w:szCs w:val="20"/>
              </w:rPr>
            </w:pPr>
            <w:r w:rsidRPr="00543D8C">
              <w:rPr>
                <w:rFonts w:eastAsia="Century Schoolbook" w:cs="Arial"/>
                <w:b/>
                <w:bCs/>
                <w:sz w:val="20"/>
                <w:szCs w:val="20"/>
                <w:lang w:eastAsia="cs-CZ"/>
              </w:rPr>
              <w:t>Příslušenství pro každou dodávku:</w:t>
            </w:r>
          </w:p>
        </w:tc>
      </w:tr>
      <w:tr w:rsidR="00543D8C" w:rsidRPr="00543D8C" w14:paraId="71C9211F" w14:textId="77777777" w:rsidTr="00F2670B">
        <w:trPr>
          <w:trHeight w:val="113"/>
        </w:trPr>
        <w:tc>
          <w:tcPr>
            <w:tcW w:w="4104" w:type="pct"/>
          </w:tcPr>
          <w:p w14:paraId="151CAC5B" w14:textId="4394B3F1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1 ks 3 a 5 svodové EKG svody</w:t>
            </w:r>
          </w:p>
        </w:tc>
        <w:tc>
          <w:tcPr>
            <w:tcW w:w="896" w:type="pct"/>
          </w:tcPr>
          <w:p w14:paraId="080CE5F2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6194B9AB" w14:textId="77777777" w:rsidTr="00F2670B">
        <w:trPr>
          <w:trHeight w:val="113"/>
        </w:trPr>
        <w:tc>
          <w:tcPr>
            <w:tcW w:w="4104" w:type="pct"/>
          </w:tcPr>
          <w:p w14:paraId="4C0884CB" w14:textId="5A630AB6" w:rsidR="002A3CB3" w:rsidRPr="00543D8C" w:rsidRDefault="001E67B0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3</w:t>
            </w:r>
            <w:r w:rsidR="002A3CB3"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ks manžety a hadice pro měření krevního tlaku pro každou kategorii dospělých pacientů</w:t>
            </w: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br/>
              <w:t>(1 ks – malá, 1 ks – střední, 1 ks – velká)</w:t>
            </w:r>
          </w:p>
        </w:tc>
        <w:tc>
          <w:tcPr>
            <w:tcW w:w="896" w:type="pct"/>
          </w:tcPr>
          <w:p w14:paraId="7DDB3430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75F2B82" w14:textId="77777777" w:rsidTr="00F2670B">
        <w:trPr>
          <w:trHeight w:val="113"/>
        </w:trPr>
        <w:tc>
          <w:tcPr>
            <w:tcW w:w="4104" w:type="pct"/>
          </w:tcPr>
          <w:p w14:paraId="21A3BCAD" w14:textId="09B46BE6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1 ks opakovaně použitelného čidla SpO2 na prst</w:t>
            </w:r>
          </w:p>
        </w:tc>
        <w:tc>
          <w:tcPr>
            <w:tcW w:w="896" w:type="pct"/>
          </w:tcPr>
          <w:p w14:paraId="2189ED60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AC8606D" w14:textId="77777777" w:rsidTr="00F2670B">
        <w:trPr>
          <w:trHeight w:val="113"/>
        </w:trPr>
        <w:tc>
          <w:tcPr>
            <w:tcW w:w="4104" w:type="pct"/>
          </w:tcPr>
          <w:p w14:paraId="4022428B" w14:textId="212892DE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1 ks opakovaně použitelného teplotního čidla pro měření povrchové teploty</w:t>
            </w:r>
          </w:p>
        </w:tc>
        <w:tc>
          <w:tcPr>
            <w:tcW w:w="896" w:type="pct"/>
          </w:tcPr>
          <w:p w14:paraId="7D5FAC87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75F605DF" w14:textId="77777777" w:rsidTr="00F2670B">
        <w:trPr>
          <w:trHeight w:val="113"/>
        </w:trPr>
        <w:tc>
          <w:tcPr>
            <w:tcW w:w="4104" w:type="pct"/>
          </w:tcPr>
          <w:p w14:paraId="2317A5C9" w14:textId="40E17236" w:rsidR="001E67B0" w:rsidRPr="00543D8C" w:rsidRDefault="001E67B0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1 ks kabelu pro připojení monitorace teploty z močového katétru</w:t>
            </w:r>
          </w:p>
        </w:tc>
        <w:tc>
          <w:tcPr>
            <w:tcW w:w="896" w:type="pct"/>
          </w:tcPr>
          <w:p w14:paraId="5D3FDC5F" w14:textId="77777777" w:rsidR="001E67B0" w:rsidRPr="00543D8C" w:rsidRDefault="001E67B0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196A1009" w14:textId="77777777" w:rsidTr="00F2670B">
        <w:trPr>
          <w:trHeight w:val="113"/>
        </w:trPr>
        <w:tc>
          <w:tcPr>
            <w:tcW w:w="4104" w:type="pct"/>
          </w:tcPr>
          <w:p w14:paraId="04280061" w14:textId="3955EA7F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2 ks kabelů pro napojení měření invazivních tlaků ve standardu Edwards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Lifesciences</w:t>
            </w:r>
            <w:proofErr w:type="spellEnd"/>
          </w:p>
        </w:tc>
        <w:tc>
          <w:tcPr>
            <w:tcW w:w="896" w:type="pct"/>
          </w:tcPr>
          <w:p w14:paraId="0DA3475B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543D8C" w:rsidRPr="00543D8C" w14:paraId="46AE3C0D" w14:textId="77777777" w:rsidTr="00F2670B">
        <w:trPr>
          <w:trHeight w:val="113"/>
        </w:trPr>
        <w:tc>
          <w:tcPr>
            <w:tcW w:w="4104" w:type="pct"/>
          </w:tcPr>
          <w:p w14:paraId="14F5DFF8" w14:textId="79ECA810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1 ks příslušenství pro měření hloubky svalové relaxace</w:t>
            </w:r>
            <w:r w:rsidR="001E67B0"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pomocí EMG</w:t>
            </w:r>
          </w:p>
        </w:tc>
        <w:tc>
          <w:tcPr>
            <w:tcW w:w="896" w:type="pct"/>
          </w:tcPr>
          <w:p w14:paraId="379DF780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  <w:tr w:rsidR="002A3CB3" w:rsidRPr="00543D8C" w14:paraId="035C45C5" w14:textId="77777777" w:rsidTr="00F2670B">
        <w:trPr>
          <w:trHeight w:val="113"/>
        </w:trPr>
        <w:tc>
          <w:tcPr>
            <w:tcW w:w="4104" w:type="pct"/>
          </w:tcPr>
          <w:p w14:paraId="25428C80" w14:textId="411DB93E" w:rsidR="002A3CB3" w:rsidRPr="00543D8C" w:rsidRDefault="002A3CB3" w:rsidP="002A3CB3">
            <w:pPr>
              <w:tabs>
                <w:tab w:val="left" w:pos="567"/>
              </w:tabs>
              <w:spacing w:after="120" w:line="240" w:lineRule="auto"/>
              <w:rPr>
                <w:rFonts w:eastAsia="Century Schoolbook" w:cs="Arial"/>
                <w:sz w:val="20"/>
                <w:szCs w:val="20"/>
                <w:lang w:eastAsia="cs-CZ"/>
              </w:rPr>
            </w:pP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1ks příslušenství pro měření hloubky anestézie (technologie BIS nebo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Entropy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) včetně startovacího </w:t>
            </w:r>
            <w:proofErr w:type="spellStart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kitu</w:t>
            </w:r>
            <w:proofErr w:type="spellEnd"/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 </w:t>
            </w:r>
            <w:r w:rsidR="001E67B0" w:rsidRPr="00543D8C">
              <w:rPr>
                <w:rFonts w:eastAsia="Century Schoolbook" w:cs="Arial"/>
                <w:sz w:val="20"/>
                <w:szCs w:val="20"/>
                <w:lang w:eastAsia="cs-CZ"/>
              </w:rPr>
              <w:t xml:space="preserve">(5 ks) </w:t>
            </w:r>
            <w:r w:rsidRPr="00543D8C">
              <w:rPr>
                <w:rFonts w:eastAsia="Century Schoolbook" w:cs="Arial"/>
                <w:sz w:val="20"/>
                <w:szCs w:val="20"/>
                <w:lang w:eastAsia="cs-CZ"/>
              </w:rPr>
              <w:t>elektrod</w:t>
            </w:r>
          </w:p>
        </w:tc>
        <w:tc>
          <w:tcPr>
            <w:tcW w:w="896" w:type="pct"/>
          </w:tcPr>
          <w:p w14:paraId="0514D2CF" w14:textId="77777777" w:rsidR="002A3CB3" w:rsidRPr="00543D8C" w:rsidRDefault="002A3CB3" w:rsidP="002A3CB3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cs="Arial"/>
                <w:sz w:val="20"/>
                <w:szCs w:val="20"/>
              </w:rPr>
            </w:pPr>
          </w:p>
        </w:tc>
      </w:tr>
    </w:tbl>
    <w:p w14:paraId="05ED59DB" w14:textId="77777777" w:rsidR="00F2670B" w:rsidRPr="00543D8C" w:rsidRDefault="00F2670B" w:rsidP="00F2670B">
      <w:pPr>
        <w:spacing w:after="160" w:line="259" w:lineRule="auto"/>
        <w:rPr>
          <w:rFonts w:eastAsia="Calibri" w:cs="Arial"/>
          <w:sz w:val="20"/>
          <w:szCs w:val="20"/>
        </w:rPr>
      </w:pPr>
    </w:p>
    <w:p w14:paraId="7D9CDE60" w14:textId="77777777" w:rsidR="00F2670B" w:rsidRPr="00543D8C" w:rsidRDefault="00F2670B" w:rsidP="00F2670B">
      <w:pPr>
        <w:spacing w:after="160" w:line="259" w:lineRule="auto"/>
        <w:rPr>
          <w:rFonts w:eastAsia="Calibri" w:cs="Arial"/>
          <w:b/>
          <w:sz w:val="20"/>
          <w:szCs w:val="20"/>
        </w:rPr>
      </w:pPr>
      <w:r w:rsidRPr="00543D8C">
        <w:rPr>
          <w:rFonts w:eastAsia="Calibri" w:cs="Arial"/>
          <w:b/>
          <w:sz w:val="20"/>
          <w:szCs w:val="20"/>
        </w:rPr>
        <w:t>Poznámka:</w:t>
      </w:r>
    </w:p>
    <w:p w14:paraId="060C1572" w14:textId="77777777" w:rsidR="00F2670B" w:rsidRPr="00543D8C" w:rsidRDefault="00F2670B" w:rsidP="00F2670B">
      <w:pPr>
        <w:spacing w:after="160" w:line="259" w:lineRule="auto"/>
        <w:rPr>
          <w:rFonts w:eastAsia="Calibri" w:cs="Arial"/>
          <w:sz w:val="20"/>
          <w:szCs w:val="20"/>
        </w:rPr>
      </w:pPr>
      <w:r w:rsidRPr="00543D8C">
        <w:rPr>
          <w:rFonts w:eastAsia="Calibri" w:cs="Arial"/>
          <w:sz w:val="20"/>
          <w:szCs w:val="20"/>
        </w:rPr>
        <w:t>Zadavatel upozorňuje, že v případě číselně vyjádřených technických parametrů je možné se od nich odchýlit o +/- 10 %, pokud nejsou blíže specifikovány, např. min., max.</w:t>
      </w:r>
    </w:p>
    <w:p w14:paraId="189F609A" w14:textId="77777777" w:rsidR="00F2670B" w:rsidRPr="00543D8C" w:rsidRDefault="00F2670B" w:rsidP="00F2670B">
      <w:pPr>
        <w:spacing w:after="160" w:line="259" w:lineRule="auto"/>
        <w:rPr>
          <w:rFonts w:eastAsia="Calibri" w:cs="Arial"/>
          <w:b/>
          <w:sz w:val="20"/>
          <w:szCs w:val="20"/>
        </w:rPr>
      </w:pPr>
      <w:r w:rsidRPr="00543D8C">
        <w:rPr>
          <w:rFonts w:eastAsia="Calibri" w:cs="Arial"/>
          <w:b/>
          <w:sz w:val="20"/>
          <w:szCs w:val="20"/>
        </w:rPr>
        <w:t>Vysvětlivka</w:t>
      </w:r>
    </w:p>
    <w:p w14:paraId="3549B18A" w14:textId="77777777" w:rsidR="00F2670B" w:rsidRPr="00543D8C" w:rsidRDefault="00F2670B" w:rsidP="00F2670B">
      <w:pPr>
        <w:spacing w:line="259" w:lineRule="auto"/>
        <w:rPr>
          <w:rFonts w:eastAsia="Calibri" w:cs="Arial"/>
          <w:sz w:val="20"/>
          <w:szCs w:val="20"/>
          <w:u w:val="single"/>
        </w:rPr>
      </w:pPr>
      <w:r w:rsidRPr="00543D8C">
        <w:rPr>
          <w:rFonts w:eastAsia="Calibri" w:cs="Arial"/>
          <w:sz w:val="20"/>
          <w:szCs w:val="20"/>
          <w:u w:val="single"/>
        </w:rPr>
        <w:t>Dodavatel uvede:</w:t>
      </w:r>
    </w:p>
    <w:p w14:paraId="672CBA72" w14:textId="77777777" w:rsidR="00F2670B" w:rsidRPr="00543D8C" w:rsidRDefault="00F2670B" w:rsidP="00F2670B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543D8C">
        <w:rPr>
          <w:rFonts w:eastAsia="Calibri" w:cs="Arial"/>
          <w:sz w:val="20"/>
          <w:szCs w:val="20"/>
        </w:rPr>
        <w:t>základní informace pro identifikaci</w:t>
      </w:r>
    </w:p>
    <w:p w14:paraId="39F993E9" w14:textId="77777777" w:rsidR="00F2670B" w:rsidRPr="00543D8C" w:rsidRDefault="00F2670B" w:rsidP="00F2670B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543D8C">
        <w:rPr>
          <w:rFonts w:eastAsia="Calibri" w:cs="Arial"/>
          <w:sz w:val="20"/>
          <w:szCs w:val="20"/>
        </w:rPr>
        <w:t xml:space="preserve">zda přístroj požadavek splňuje </w:t>
      </w:r>
    </w:p>
    <w:p w14:paraId="36AC2C15" w14:textId="77777777" w:rsidR="00F2670B" w:rsidRPr="00543D8C" w:rsidRDefault="00F2670B" w:rsidP="00F2670B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543D8C">
        <w:rPr>
          <w:rFonts w:eastAsia="Calibri" w:cs="Arial"/>
          <w:sz w:val="20"/>
          <w:szCs w:val="20"/>
        </w:rPr>
        <w:t xml:space="preserve">číselnou hodnotu u parametrů, které lze takto charakterizovat </w:t>
      </w:r>
    </w:p>
    <w:p w14:paraId="062404B0" w14:textId="77777777" w:rsidR="00F2670B" w:rsidRPr="00543D8C" w:rsidRDefault="00F2670B" w:rsidP="00F2670B">
      <w:pPr>
        <w:numPr>
          <w:ilvl w:val="0"/>
          <w:numId w:val="4"/>
        </w:numPr>
        <w:spacing w:after="160" w:line="259" w:lineRule="auto"/>
        <w:contextualSpacing/>
        <w:rPr>
          <w:rFonts w:eastAsia="Calibri" w:cs="Arial"/>
          <w:sz w:val="20"/>
          <w:szCs w:val="20"/>
        </w:rPr>
      </w:pPr>
      <w:r w:rsidRPr="00543D8C">
        <w:rPr>
          <w:rFonts w:eastAsia="Calibri" w:cs="Arial"/>
          <w:sz w:val="20"/>
          <w:szCs w:val="20"/>
        </w:rPr>
        <w:t xml:space="preserve">kde lze daný požadavek ověřit (např. číslo strany v brožuře) a doloží materiály (brožury, manuály, návod k použití, </w:t>
      </w:r>
      <w:proofErr w:type="gramStart"/>
      <w:r w:rsidRPr="00543D8C">
        <w:rPr>
          <w:rFonts w:eastAsia="Calibri" w:cs="Arial"/>
          <w:sz w:val="20"/>
          <w:szCs w:val="20"/>
        </w:rPr>
        <w:t>odkaz,</w:t>
      </w:r>
      <w:proofErr w:type="gramEnd"/>
      <w:r w:rsidRPr="00543D8C">
        <w:rPr>
          <w:rFonts w:eastAsia="Calibri" w:cs="Arial"/>
          <w:sz w:val="20"/>
          <w:szCs w:val="20"/>
        </w:rPr>
        <w:t xml:space="preserve"> atd.), pokud jsou k dispozici</w:t>
      </w:r>
    </w:p>
    <w:p w14:paraId="2ED48C5C" w14:textId="77777777" w:rsidR="00F2670B" w:rsidRPr="00543D8C" w:rsidRDefault="00F2670B" w:rsidP="00F2670B">
      <w:pPr>
        <w:rPr>
          <w:rFonts w:cs="Arial"/>
          <w:sz w:val="20"/>
          <w:szCs w:val="20"/>
        </w:rPr>
      </w:pPr>
    </w:p>
    <w:p w14:paraId="416B0E55" w14:textId="77777777" w:rsidR="00932EB1" w:rsidRPr="00543D8C" w:rsidRDefault="00932EB1" w:rsidP="00F2670B">
      <w:pPr>
        <w:tabs>
          <w:tab w:val="left" w:pos="567"/>
        </w:tabs>
        <w:spacing w:after="120" w:line="240" w:lineRule="auto"/>
        <w:ind w:left="709"/>
        <w:rPr>
          <w:rFonts w:eastAsia="Century Schoolbook" w:cs="Arial"/>
          <w:color w:val="414751"/>
          <w:sz w:val="20"/>
          <w:szCs w:val="20"/>
          <w:lang w:eastAsia="cs-CZ"/>
        </w:rPr>
      </w:pPr>
    </w:p>
    <w:sectPr w:rsidR="00932EB1" w:rsidRPr="00543D8C" w:rsidSect="008F4FC4">
      <w:headerReference w:type="default" r:id="rId8"/>
      <w:footerReference w:type="default" r:id="rId9"/>
      <w:pgSz w:w="11906" w:h="16838"/>
      <w:pgMar w:top="2835" w:right="849" w:bottom="204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0A6B9" w14:textId="77777777" w:rsidR="00F96837" w:rsidRDefault="00F96837" w:rsidP="004A044C">
      <w:pPr>
        <w:spacing w:line="240" w:lineRule="auto"/>
      </w:pPr>
      <w:r>
        <w:separator/>
      </w:r>
    </w:p>
  </w:endnote>
  <w:endnote w:type="continuationSeparator" w:id="0">
    <w:p w14:paraId="74C6782F" w14:textId="77777777" w:rsidR="00F96837" w:rsidRDefault="00F96837" w:rsidP="004A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EBC8" w14:textId="77777777" w:rsidR="00240FFA" w:rsidRDefault="00125813" w:rsidP="00E01B24">
    <w:pPr>
      <w:pStyle w:val="Zpat"/>
      <w:ind w:left="709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5697179" wp14:editId="19330DAB">
              <wp:simplePos x="0" y="0"/>
              <wp:positionH relativeFrom="column">
                <wp:posOffset>3803015</wp:posOffset>
              </wp:positionH>
              <wp:positionV relativeFrom="paragraph">
                <wp:posOffset>-242570</wp:posOffset>
              </wp:positionV>
              <wp:extent cx="1139825" cy="647700"/>
              <wp:effectExtent l="0" t="0" r="0" b="0"/>
              <wp:wrapNone/>
              <wp:docPr id="1515266188" name="Textové pole 1390663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9825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5BB2A9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IČO: 25488627</w:t>
                          </w:r>
                        </w:p>
                        <w:p w14:paraId="6AE1D848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DIČ: CZ25488627</w:t>
                          </w:r>
                        </w:p>
                        <w:p w14:paraId="753328A8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ID DS: 5gueuef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5697179" id="_x0000_t202" coordsize="21600,21600" o:spt="202" path="m,l,21600r21600,l21600,xe">
              <v:stroke joinstyle="miter"/>
              <v:path gradientshapeok="t" o:connecttype="rect"/>
            </v:shapetype>
            <v:shape id="Textové pole 1390663214" o:spid="_x0000_s1026" type="#_x0000_t202" style="position:absolute;left:0;text-align:left;margin-left:299.45pt;margin-top:-19.1pt;width:89.75pt;height:5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" filled="f" stroked="f">
              <v:textbox>
                <w:txbxContent>
                  <w:p w14:paraId="3A5BB2A9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IČO: 25488627</w:t>
                    </w:r>
                  </w:p>
                  <w:p w14:paraId="6AE1D848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DIČ: CZ25488627</w:t>
                    </w:r>
                  </w:p>
                  <w:p w14:paraId="753328A8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ID DS: 5gueuef</w:t>
                    </w:r>
                  </w:p>
                </w:txbxContent>
              </v:textbox>
            </v:shape>
          </w:pict>
        </mc:Fallback>
      </mc:AlternateContent>
    </w:r>
    <w:r w:rsidR="006F263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6A02360" wp14:editId="5879F3F0">
              <wp:simplePos x="0" y="0"/>
              <wp:positionH relativeFrom="column">
                <wp:posOffset>3734104</wp:posOffset>
              </wp:positionH>
              <wp:positionV relativeFrom="paragraph">
                <wp:posOffset>-182880</wp:posOffset>
              </wp:positionV>
              <wp:extent cx="0" cy="497205"/>
              <wp:effectExtent l="0" t="0" r="38100" b="36195"/>
              <wp:wrapNone/>
              <wp:docPr id="1259062222" name="Přímá spojnice 16337055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486135B" id="Přímá spojnice 163370552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pt,-14.4pt" to="29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" strokecolor="#00a7ff"/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9024C3" wp14:editId="09DF403C">
              <wp:simplePos x="0" y="0"/>
              <wp:positionH relativeFrom="column">
                <wp:posOffset>-142820</wp:posOffset>
              </wp:positionH>
              <wp:positionV relativeFrom="paragraph">
                <wp:posOffset>-242901</wp:posOffset>
              </wp:positionV>
              <wp:extent cx="2462806" cy="621030"/>
              <wp:effectExtent l="0" t="0" r="0" b="0"/>
              <wp:wrapNone/>
              <wp:docPr id="1510442541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2806" cy="621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5DB2B0" w14:textId="77777777" w:rsidR="00240FFA" w:rsidRPr="00AB233A" w:rsidRDefault="00240FFA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 w:rsidRPr="00AB233A">
                            <w:rPr>
                              <w:szCs w:val="16"/>
                            </w:rPr>
                            <w:t>Krajská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zdravotní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AB233A">
                            <w:rPr>
                              <w:szCs w:val="16"/>
                            </w:rPr>
                            <w:t>a.s.</w:t>
                          </w:r>
                          <w:proofErr w:type="spellEnd"/>
                          <w:r w:rsidRPr="00AB233A">
                            <w:rPr>
                              <w:szCs w:val="16"/>
                            </w:rPr>
                            <w:t xml:space="preserve"> </w:t>
                          </w:r>
                        </w:p>
                        <w:p w14:paraId="429CD1B8" w14:textId="77777777" w:rsidR="000A73EC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Cs w:val="16"/>
                            </w:rPr>
                            <w:t>Sociální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péče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3316/12A</w:t>
                          </w:r>
                        </w:p>
                        <w:p w14:paraId="15265A23" w14:textId="5BA49127" w:rsidR="00240FFA" w:rsidRPr="00AB233A" w:rsidRDefault="000A73EC" w:rsidP="00240FFA">
                          <w:pPr>
                            <w:pStyle w:val="textzapati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  <w:t xml:space="preserve">401 13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Ústí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Cs w:val="16"/>
                            </w:rPr>
                            <w:t>n</w:t>
                          </w:r>
                          <w:r w:rsidR="00543D8C">
                            <w:rPr>
                              <w:szCs w:val="16"/>
                            </w:rPr>
                            <w:t>a</w:t>
                          </w:r>
                          <w:r>
                            <w:rPr>
                              <w:szCs w:val="16"/>
                            </w:rPr>
                            <w:t>d</w:t>
                          </w:r>
                          <w:proofErr w:type="spellEnd"/>
                          <w:r>
                            <w:rPr>
                              <w:szCs w:val="16"/>
                            </w:rPr>
                            <w:t xml:space="preserve"> Labem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99024C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7" type="#_x0000_t202" style="position:absolute;left:0;text-align:left;margin-left:-11.25pt;margin-top:-19.15pt;width:193.9pt;height:48.9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" filled="f" stroked="f">
              <v:textbox>
                <w:txbxContent>
                  <w:p w14:paraId="415DB2B0" w14:textId="77777777" w:rsidR="00240FFA" w:rsidRPr="00AB233A" w:rsidRDefault="00240FFA" w:rsidP="00240FFA">
                    <w:pPr>
                      <w:pStyle w:val="textzapati"/>
                      <w:rPr>
                        <w:szCs w:val="16"/>
                      </w:rPr>
                    </w:pPr>
                    <w:proofErr w:type="spellStart"/>
                    <w:r w:rsidRPr="00AB233A">
                      <w:rPr>
                        <w:szCs w:val="16"/>
                      </w:rPr>
                      <w:t>Krajská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 </w:t>
                    </w:r>
                    <w:proofErr w:type="spellStart"/>
                    <w:r w:rsidRPr="00AB233A">
                      <w:rPr>
                        <w:szCs w:val="16"/>
                      </w:rPr>
                      <w:t>zdravotní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, </w:t>
                    </w:r>
                    <w:proofErr w:type="spellStart"/>
                    <w:r w:rsidRPr="00AB233A">
                      <w:rPr>
                        <w:szCs w:val="16"/>
                      </w:rPr>
                      <w:t>a.s.</w:t>
                    </w:r>
                    <w:proofErr w:type="spellEnd"/>
                    <w:r w:rsidRPr="00AB233A">
                      <w:rPr>
                        <w:szCs w:val="16"/>
                      </w:rPr>
                      <w:t xml:space="preserve"> </w:t>
                    </w:r>
                  </w:p>
                  <w:p w14:paraId="429CD1B8" w14:textId="77777777" w:rsidR="000A73EC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proofErr w:type="spellStart"/>
                    <w:r>
                      <w:rPr>
                        <w:szCs w:val="16"/>
                      </w:rPr>
                      <w:t>Sociální</w:t>
                    </w:r>
                    <w:proofErr w:type="spellEnd"/>
                    <w:r>
                      <w:rPr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szCs w:val="16"/>
                      </w:rPr>
                      <w:t>péče</w:t>
                    </w:r>
                    <w:proofErr w:type="spellEnd"/>
                    <w:r>
                      <w:rPr>
                        <w:szCs w:val="16"/>
                      </w:rPr>
                      <w:t xml:space="preserve"> 3316/12A</w:t>
                    </w:r>
                  </w:p>
                  <w:p w14:paraId="15265A23" w14:textId="5BA49127" w:rsidR="00240FFA" w:rsidRPr="00AB233A" w:rsidRDefault="000A73EC" w:rsidP="00240FFA">
                    <w:pPr>
                      <w:pStyle w:val="textzapati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 xml:space="preserve">401 13 </w:t>
                    </w:r>
                    <w:proofErr w:type="spellStart"/>
                    <w:r>
                      <w:rPr>
                        <w:szCs w:val="16"/>
                      </w:rPr>
                      <w:t>Ústí</w:t>
                    </w:r>
                    <w:proofErr w:type="spellEnd"/>
                    <w:r>
                      <w:rPr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szCs w:val="16"/>
                      </w:rPr>
                      <w:t>n</w:t>
                    </w:r>
                    <w:r w:rsidR="00543D8C">
                      <w:rPr>
                        <w:szCs w:val="16"/>
                      </w:rPr>
                      <w:t>a</w:t>
                    </w:r>
                    <w:r>
                      <w:rPr>
                        <w:szCs w:val="16"/>
                      </w:rPr>
                      <w:t>d</w:t>
                    </w:r>
                    <w:proofErr w:type="spellEnd"/>
                    <w:r>
                      <w:rPr>
                        <w:szCs w:val="16"/>
                      </w:rPr>
                      <w:t xml:space="preserve"> Labem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4AFE6C8" wp14:editId="7B356E34">
              <wp:simplePos x="0" y="0"/>
              <wp:positionH relativeFrom="column">
                <wp:posOffset>2463800</wp:posOffset>
              </wp:positionH>
              <wp:positionV relativeFrom="paragraph">
                <wp:posOffset>-241300</wp:posOffset>
              </wp:positionV>
              <wp:extent cx="1243330" cy="657860"/>
              <wp:effectExtent l="0" t="0" r="0" b="0"/>
              <wp:wrapNone/>
              <wp:docPr id="561628036" name="Textové pole 976648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657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5EA59F" w14:textId="77777777" w:rsidR="00240FFA" w:rsidRPr="00240FFA" w:rsidRDefault="00240FFA" w:rsidP="00932EB1">
                          <w:pPr>
                            <w:pStyle w:val="textzapati"/>
                          </w:pPr>
                          <w:r w:rsidRPr="00240FFA">
                            <w:t xml:space="preserve">+420 </w:t>
                          </w:r>
                          <w:r w:rsidRPr="00540947">
                            <w:t>477</w:t>
                          </w:r>
                          <w:r w:rsidRPr="00240FFA">
                            <w:t xml:space="preserve"> </w:t>
                          </w:r>
                          <w:r w:rsidR="000A73EC">
                            <w:t>111</w:t>
                          </w:r>
                          <w:r w:rsidRPr="00240FFA">
                            <w:t xml:space="preserve"> </w:t>
                          </w:r>
                          <w:r w:rsidR="00241EAC">
                            <w:t>111</w:t>
                          </w:r>
                        </w:p>
                        <w:p w14:paraId="6904954F" w14:textId="77777777" w:rsidR="00240FFA" w:rsidRPr="00240FFA" w:rsidRDefault="00240FFA" w:rsidP="00240FFA">
                          <w:pPr>
                            <w:pStyle w:val="textzapati"/>
                          </w:pPr>
                          <w:r w:rsidRPr="00240FFA">
                            <w:t>ePodatelna@kzcr.eu</w:t>
                          </w:r>
                        </w:p>
                        <w:p w14:paraId="6FE0DBA7" w14:textId="77777777" w:rsidR="00240FFA" w:rsidRPr="00240FFA" w:rsidRDefault="00D47E6C" w:rsidP="00240FFA">
                          <w:pPr>
                            <w:pStyle w:val="textzapati"/>
                          </w:pPr>
                          <w:proofErr w:type="spellStart"/>
                          <w:r>
                            <w:t>č.ú</w:t>
                          </w:r>
                          <w:proofErr w:type="spellEnd"/>
                          <w:r>
                            <w:t xml:space="preserve">.: </w:t>
                          </w:r>
                          <w:r w:rsidR="00240FFA" w:rsidRPr="00240FFA">
                            <w:t>216686400/0300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54AFE6C8" id="Textové pole 976648098" o:spid="_x0000_s1028" type="#_x0000_t202" style="position:absolute;left:0;text-align:left;margin-left:194pt;margin-top:-19pt;width:97.9pt;height:51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" filled="f" stroked="f">
              <v:textbox>
                <w:txbxContent>
                  <w:p w14:paraId="2B5EA59F" w14:textId="77777777" w:rsidR="00240FFA" w:rsidRPr="00240FFA" w:rsidRDefault="00240FFA" w:rsidP="00932EB1">
                    <w:pPr>
                      <w:pStyle w:val="textzapati"/>
                    </w:pPr>
                    <w:r w:rsidRPr="00240FFA">
                      <w:t xml:space="preserve">+420 </w:t>
                    </w:r>
                    <w:r w:rsidRPr="00540947">
                      <w:t>477</w:t>
                    </w:r>
                    <w:r w:rsidRPr="00240FFA">
                      <w:t xml:space="preserve"> </w:t>
                    </w:r>
                    <w:r w:rsidR="000A73EC">
                      <w:t>111</w:t>
                    </w:r>
                    <w:r w:rsidRPr="00240FFA">
                      <w:t xml:space="preserve"> </w:t>
                    </w:r>
                    <w:r w:rsidR="00241EAC">
                      <w:t>111</w:t>
                    </w:r>
                  </w:p>
                  <w:p w14:paraId="6904954F" w14:textId="77777777" w:rsidR="00240FFA" w:rsidRPr="00240FFA" w:rsidRDefault="00240FFA" w:rsidP="00240FFA">
                    <w:pPr>
                      <w:pStyle w:val="textzapati"/>
                    </w:pPr>
                    <w:r w:rsidRPr="00240FFA">
                      <w:t>ePodatelna@kzcr.eu</w:t>
                    </w:r>
                  </w:p>
                  <w:p w14:paraId="6FE0DBA7" w14:textId="77777777" w:rsidR="00240FFA" w:rsidRPr="00240FFA" w:rsidRDefault="00D47E6C" w:rsidP="00240FFA">
                    <w:pPr>
                      <w:pStyle w:val="textzapati"/>
                    </w:pPr>
                    <w:proofErr w:type="spellStart"/>
                    <w:r>
                      <w:t>č.ú</w:t>
                    </w:r>
                    <w:proofErr w:type="spellEnd"/>
                    <w:r>
                      <w:t xml:space="preserve">.: </w:t>
                    </w:r>
                    <w:r w:rsidR="00240FFA" w:rsidRPr="00240FFA">
                      <w:t>216686400/0300</w:t>
                    </w:r>
                  </w:p>
                </w:txbxContent>
              </v:textbox>
            </v:shape>
          </w:pict>
        </mc:Fallback>
      </mc:AlternateContent>
    </w:r>
    <w:r w:rsidR="00AB233A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BD1C224" wp14:editId="4911C5A8">
              <wp:simplePos x="0" y="0"/>
              <wp:positionH relativeFrom="column">
                <wp:posOffset>2377771</wp:posOffset>
              </wp:positionH>
              <wp:positionV relativeFrom="paragraph">
                <wp:posOffset>-175895</wp:posOffset>
              </wp:positionV>
              <wp:extent cx="0" cy="497205"/>
              <wp:effectExtent l="0" t="0" r="38100" b="36195"/>
              <wp:wrapNone/>
              <wp:docPr id="1493211819" name="Přímá spojnice 12071608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97205"/>
                      </a:xfrm>
                      <a:prstGeom prst="line">
                        <a:avLst/>
                      </a:prstGeom>
                      <a:ln w="9525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8CC320F" id="Přímá spojnice 120716088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5pt,-13.85pt" to="187.2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" strokecolor="#00a7ff"/>
          </w:pict>
        </mc:Fallback>
      </mc:AlternateContent>
    </w:r>
    <w:r w:rsidR="00AB233A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49D88B0F" wp14:editId="135B8DCD">
          <wp:simplePos x="0" y="0"/>
          <wp:positionH relativeFrom="column">
            <wp:posOffset>4959795</wp:posOffset>
          </wp:positionH>
          <wp:positionV relativeFrom="paragraph">
            <wp:posOffset>10160</wp:posOffset>
          </wp:positionV>
          <wp:extent cx="1677035" cy="255270"/>
          <wp:effectExtent l="0" t="0" r="0" b="0"/>
          <wp:wrapNone/>
          <wp:docPr id="1766013564" name="Obrázek 1766013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kona we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035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F31CD" w14:textId="77777777" w:rsidR="00F96837" w:rsidRDefault="00F96837" w:rsidP="004A044C">
      <w:pPr>
        <w:spacing w:line="240" w:lineRule="auto"/>
      </w:pPr>
      <w:r>
        <w:separator/>
      </w:r>
    </w:p>
  </w:footnote>
  <w:footnote w:type="continuationSeparator" w:id="0">
    <w:p w14:paraId="340C1CDB" w14:textId="77777777" w:rsidR="00F96837" w:rsidRDefault="00F96837" w:rsidP="004A04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CE9DD" w14:textId="77777777" w:rsidR="004A044C" w:rsidRDefault="008F4FC4" w:rsidP="008F4FC4">
    <w:pPr>
      <w:pStyle w:val="Zhlav"/>
      <w:tabs>
        <w:tab w:val="clear" w:pos="4536"/>
        <w:tab w:val="clear" w:pos="9072"/>
        <w:tab w:val="right" w:pos="9923"/>
      </w:tabs>
    </w:pPr>
    <w:r>
      <w:rPr>
        <w:color w:val="A6A6A6" w:themeColor="background1" w:themeShade="A6"/>
        <w:sz w:val="16"/>
        <w:szCs w:val="16"/>
      </w:rPr>
      <w:tab/>
    </w:r>
    <w:r w:rsidRPr="000D32EA">
      <w:rPr>
        <w:color w:val="A6A6A6" w:themeColor="background1" w:themeShade="A6"/>
        <w:sz w:val="16"/>
        <w:szCs w:val="16"/>
      </w:rPr>
      <w:t xml:space="preserve">Stránka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PAGE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Pr="000D32EA">
      <w:rPr>
        <w:color w:val="A6A6A6" w:themeColor="background1" w:themeShade="A6"/>
        <w:sz w:val="16"/>
        <w:szCs w:val="16"/>
      </w:rPr>
      <w:t xml:space="preserve"> z </w:t>
    </w:r>
    <w:r w:rsidRPr="000D32EA">
      <w:rPr>
        <w:b/>
        <w:bCs/>
        <w:color w:val="A6A6A6" w:themeColor="background1" w:themeShade="A6"/>
        <w:sz w:val="16"/>
        <w:szCs w:val="16"/>
      </w:rPr>
      <w:fldChar w:fldCharType="begin"/>
    </w:r>
    <w:r w:rsidRPr="000D32EA">
      <w:rPr>
        <w:b/>
        <w:bCs/>
        <w:color w:val="A6A6A6" w:themeColor="background1" w:themeShade="A6"/>
        <w:sz w:val="16"/>
        <w:szCs w:val="16"/>
      </w:rPr>
      <w:instrText>NUMPAGES  \* Arabic  \* MERGEFORMAT</w:instrText>
    </w:r>
    <w:r w:rsidRPr="000D32EA">
      <w:rPr>
        <w:b/>
        <w:bCs/>
        <w:color w:val="A6A6A6" w:themeColor="background1" w:themeShade="A6"/>
        <w:sz w:val="16"/>
        <w:szCs w:val="16"/>
      </w:rPr>
      <w:fldChar w:fldCharType="separate"/>
    </w:r>
    <w:r>
      <w:rPr>
        <w:b/>
        <w:bCs/>
        <w:color w:val="A6A6A6" w:themeColor="background1" w:themeShade="A6"/>
        <w:sz w:val="16"/>
        <w:szCs w:val="16"/>
      </w:rPr>
      <w:t>1</w:t>
    </w:r>
    <w:r w:rsidRPr="000D32EA">
      <w:rPr>
        <w:b/>
        <w:bCs/>
        <w:color w:val="A6A6A6" w:themeColor="background1" w:themeShade="A6"/>
        <w:sz w:val="16"/>
        <w:szCs w:val="16"/>
      </w:rPr>
      <w:fldChar w:fldCharType="end"/>
    </w:r>
    <w:r w:rsidR="000A73EC">
      <w:rPr>
        <w:noProof/>
        <w:lang w:eastAsia="cs-CZ"/>
      </w:rPr>
      <w:drawing>
        <wp:anchor distT="0" distB="0" distL="114300" distR="114300" simplePos="0" relativeHeight="251673600" behindDoc="1" locked="0" layoutInCell="1" allowOverlap="1" wp14:anchorId="0CDCEC8C" wp14:editId="126B5F53">
          <wp:simplePos x="0" y="0"/>
          <wp:positionH relativeFrom="column">
            <wp:posOffset>-353060</wp:posOffset>
          </wp:positionH>
          <wp:positionV relativeFrom="paragraph">
            <wp:posOffset>-180340</wp:posOffset>
          </wp:positionV>
          <wp:extent cx="2916000" cy="756000"/>
          <wp:effectExtent l="0" t="0" r="0" b="6350"/>
          <wp:wrapNone/>
          <wp:docPr id="1928592975" name="Obrázek 1928592975" descr="Obsah obrázku text, Písmo, Grafika, bílé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173725" name="Obrázek 1493173725" descr="Obsah obrázku text, Písmo, Grafika, bílé&#10;&#10;Obsah vygenerovaný umělou inteligencí může být nesprávný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1B24" w:rsidRPr="0031358D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C34A9ED" wp14:editId="4B67BA78">
              <wp:simplePos x="0" y="0"/>
              <wp:positionH relativeFrom="column">
                <wp:posOffset>-108306</wp:posOffset>
              </wp:positionH>
              <wp:positionV relativeFrom="page">
                <wp:posOffset>1346479</wp:posOffset>
              </wp:positionV>
              <wp:extent cx="3200400" cy="11049"/>
              <wp:effectExtent l="0" t="0" r="19050" b="27305"/>
              <wp:wrapNone/>
              <wp:docPr id="1383594753" name="Přímá spojnic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200400" cy="11049"/>
                      </a:xfrm>
                      <a:prstGeom prst="line">
                        <a:avLst/>
                      </a:prstGeom>
                      <a:ln w="5080">
                        <a:solidFill>
                          <a:srgbClr val="00A7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92069F0" id="Přímá spojnice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8.55pt,106pt" to="243.45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" strokecolor="#00a7ff" strokeweight=".4pt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37.8pt;height:37.8pt;visibility:visible;mso-wrap-style:square" o:bullet="t">
        <v:imagedata r:id="rId1" o:title=""/>
      </v:shape>
    </w:pict>
  </w:numPicBullet>
  <w:abstractNum w:abstractNumId="0" w15:restartNumberingAfterBreak="0">
    <w:nsid w:val="213E7CC2"/>
    <w:multiLevelType w:val="hybridMultilevel"/>
    <w:tmpl w:val="DA8A7164"/>
    <w:lvl w:ilvl="0" w:tplc="ACC0DAB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F4F3D"/>
    <w:multiLevelType w:val="hybridMultilevel"/>
    <w:tmpl w:val="60A03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6651C"/>
    <w:multiLevelType w:val="hybridMultilevel"/>
    <w:tmpl w:val="66E2673E"/>
    <w:lvl w:ilvl="0" w:tplc="9D66F5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AA217B"/>
    <w:multiLevelType w:val="hybridMultilevel"/>
    <w:tmpl w:val="40FC5ED4"/>
    <w:lvl w:ilvl="0" w:tplc="2812A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PostScriptOverText/>
  <w:proofState w:spelling="clean" w:grammar="clean"/>
  <w:attachedTemplate r:id="rId1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F8"/>
    <w:rsid w:val="00003697"/>
    <w:rsid w:val="00013DE8"/>
    <w:rsid w:val="000725D6"/>
    <w:rsid w:val="00073CCE"/>
    <w:rsid w:val="000A73EC"/>
    <w:rsid w:val="000C4F3C"/>
    <w:rsid w:val="000C7F59"/>
    <w:rsid w:val="000F7A22"/>
    <w:rsid w:val="00101773"/>
    <w:rsid w:val="00125813"/>
    <w:rsid w:val="00147316"/>
    <w:rsid w:val="00151799"/>
    <w:rsid w:val="001C39F1"/>
    <w:rsid w:val="001E3FEB"/>
    <w:rsid w:val="001E67B0"/>
    <w:rsid w:val="00240FFA"/>
    <w:rsid w:val="00241EAC"/>
    <w:rsid w:val="00260DDE"/>
    <w:rsid w:val="00262CA4"/>
    <w:rsid w:val="0026591C"/>
    <w:rsid w:val="002A3CB3"/>
    <w:rsid w:val="0031358D"/>
    <w:rsid w:val="00331F3A"/>
    <w:rsid w:val="00353FB2"/>
    <w:rsid w:val="00382A62"/>
    <w:rsid w:val="00392423"/>
    <w:rsid w:val="003B3991"/>
    <w:rsid w:val="003D4DF8"/>
    <w:rsid w:val="00403DC6"/>
    <w:rsid w:val="00462009"/>
    <w:rsid w:val="0047111E"/>
    <w:rsid w:val="004A044C"/>
    <w:rsid w:val="004A68D9"/>
    <w:rsid w:val="004C6686"/>
    <w:rsid w:val="00507B10"/>
    <w:rsid w:val="00540947"/>
    <w:rsid w:val="00543D8C"/>
    <w:rsid w:val="00580EDE"/>
    <w:rsid w:val="005964DC"/>
    <w:rsid w:val="005B402A"/>
    <w:rsid w:val="005C64DB"/>
    <w:rsid w:val="005E3326"/>
    <w:rsid w:val="005F08AC"/>
    <w:rsid w:val="00657FE1"/>
    <w:rsid w:val="006A78C0"/>
    <w:rsid w:val="006C53A2"/>
    <w:rsid w:val="006E2395"/>
    <w:rsid w:val="006F2635"/>
    <w:rsid w:val="0071483B"/>
    <w:rsid w:val="00741663"/>
    <w:rsid w:val="007476D3"/>
    <w:rsid w:val="00824631"/>
    <w:rsid w:val="00855F56"/>
    <w:rsid w:val="008650CD"/>
    <w:rsid w:val="00887AD4"/>
    <w:rsid w:val="00892023"/>
    <w:rsid w:val="008924E1"/>
    <w:rsid w:val="008B17FA"/>
    <w:rsid w:val="008E311B"/>
    <w:rsid w:val="008F4FC4"/>
    <w:rsid w:val="008F6A0E"/>
    <w:rsid w:val="00932EB1"/>
    <w:rsid w:val="00944720"/>
    <w:rsid w:val="00944C4E"/>
    <w:rsid w:val="009876AE"/>
    <w:rsid w:val="009969EB"/>
    <w:rsid w:val="009A699B"/>
    <w:rsid w:val="00A037B7"/>
    <w:rsid w:val="00A15D6B"/>
    <w:rsid w:val="00A31EB3"/>
    <w:rsid w:val="00A77944"/>
    <w:rsid w:val="00AA676B"/>
    <w:rsid w:val="00AB233A"/>
    <w:rsid w:val="00AB3597"/>
    <w:rsid w:val="00AF22E6"/>
    <w:rsid w:val="00B01A21"/>
    <w:rsid w:val="00B04E80"/>
    <w:rsid w:val="00B25962"/>
    <w:rsid w:val="00B34585"/>
    <w:rsid w:val="00BC0A5A"/>
    <w:rsid w:val="00BC1BB1"/>
    <w:rsid w:val="00C070C0"/>
    <w:rsid w:val="00C207E1"/>
    <w:rsid w:val="00C26BA0"/>
    <w:rsid w:val="00C7652B"/>
    <w:rsid w:val="00CC227C"/>
    <w:rsid w:val="00CE2490"/>
    <w:rsid w:val="00D21F38"/>
    <w:rsid w:val="00D22279"/>
    <w:rsid w:val="00D271E1"/>
    <w:rsid w:val="00D47E6C"/>
    <w:rsid w:val="00D7639E"/>
    <w:rsid w:val="00D9237F"/>
    <w:rsid w:val="00DE56F9"/>
    <w:rsid w:val="00E01B24"/>
    <w:rsid w:val="00E1346F"/>
    <w:rsid w:val="00E3756C"/>
    <w:rsid w:val="00E74105"/>
    <w:rsid w:val="00E87CBA"/>
    <w:rsid w:val="00E94005"/>
    <w:rsid w:val="00EC1BB0"/>
    <w:rsid w:val="00EE06A9"/>
    <w:rsid w:val="00EE60B1"/>
    <w:rsid w:val="00F163AD"/>
    <w:rsid w:val="00F2670B"/>
    <w:rsid w:val="00F32C9E"/>
    <w:rsid w:val="00F37091"/>
    <w:rsid w:val="00F96837"/>
    <w:rsid w:val="00FA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5E311"/>
  <w15:docId w15:val="{EC4CC010-5FBA-4D11-B2F0-9A3E25BE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69EB"/>
    <w:pPr>
      <w:spacing w:after="0" w:line="360" w:lineRule="auto"/>
    </w:pPr>
    <w:rPr>
      <w:rFonts w:ascii="Arial" w:hAnsi="Arial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0F7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21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zapati">
    <w:name w:val="text zapati"/>
    <w:basedOn w:val="Normln"/>
    <w:next w:val="Normln"/>
    <w:link w:val="textzapatiChar"/>
    <w:qFormat/>
    <w:rsid w:val="00240FFA"/>
    <w:rPr>
      <w:rFonts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textzapatiChar">
    <w:name w:val="text zapati Char"/>
    <w:basedOn w:val="Standardnpsmoodstavce"/>
    <w:link w:val="textzapati"/>
    <w:rsid w:val="00240FFA"/>
    <w:rPr>
      <w:rFonts w:ascii="Arial" w:hAnsi="Arial" w:cs="David"/>
      <w:color w:val="000000"/>
      <w:sz w:val="16"/>
      <w:lang w:val="en-US"/>
      <w14:ligatures w14:val="standardContextual"/>
      <w14:numForm w14:val="lining"/>
      <w14:numSpacing w14:val="tabular"/>
    </w:rPr>
  </w:style>
  <w:style w:type="character" w:customStyle="1" w:styleId="Nadpis1Char">
    <w:name w:val="Nadpis 1 Char"/>
    <w:basedOn w:val="Standardnpsmoodstavce"/>
    <w:link w:val="Nadpis1"/>
    <w:uiPriority w:val="9"/>
    <w:rsid w:val="000F7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0F7A22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0F7A22"/>
    <w:pPr>
      <w:ind w:left="720"/>
      <w:contextualSpacing/>
    </w:pPr>
    <w:rPr>
      <w:lang w:bidi="he-I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53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53A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044C"/>
  </w:style>
  <w:style w:type="paragraph" w:styleId="Zpat">
    <w:name w:val="footer"/>
    <w:basedOn w:val="Normln"/>
    <w:link w:val="ZpatChar"/>
    <w:uiPriority w:val="99"/>
    <w:unhideWhenUsed/>
    <w:rsid w:val="004A044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044C"/>
  </w:style>
  <w:style w:type="character" w:styleId="Zstupntext">
    <w:name w:val="Placeholder Text"/>
    <w:basedOn w:val="Standardnpsmoodstavce"/>
    <w:uiPriority w:val="99"/>
    <w:rsid w:val="00D9237F"/>
    <w:rPr>
      <w:color w:val="808080"/>
    </w:rPr>
  </w:style>
  <w:style w:type="paragraph" w:customStyle="1" w:styleId="Adresa">
    <w:name w:val="Adresa"/>
    <w:basedOn w:val="Bezmezer"/>
    <w:qFormat/>
    <w:rsid w:val="00580EDE"/>
    <w:pPr>
      <w:tabs>
        <w:tab w:val="left" w:pos="1675"/>
      </w:tabs>
      <w:spacing w:line="240" w:lineRule="exact"/>
    </w:pPr>
    <w:rPr>
      <w:rFonts w:ascii="Arial" w:hAnsi="Arial"/>
      <w:bCs/>
      <w:sz w:val="20"/>
      <w:szCs w:val="19"/>
    </w:rPr>
  </w:style>
  <w:style w:type="paragraph" w:customStyle="1" w:styleId="Identifikace">
    <w:name w:val="Identifikace"/>
    <w:basedOn w:val="Normln"/>
    <w:uiPriority w:val="3"/>
    <w:qFormat/>
    <w:rsid w:val="009969EB"/>
    <w:pPr>
      <w:spacing w:after="40" w:line="240" w:lineRule="exact"/>
    </w:pPr>
    <w:rPr>
      <w:rFonts w:ascii="Century Gothic" w:hAnsi="Century Gothic"/>
      <w:bCs/>
      <w:color w:val="000000" w:themeColor="text1"/>
      <w:kern w:val="20"/>
      <w:szCs w:val="20"/>
      <w:lang w:eastAsia="ja-JP"/>
    </w:rPr>
  </w:style>
  <w:style w:type="paragraph" w:customStyle="1" w:styleId="textdopisu">
    <w:name w:val="text dopisu"/>
    <w:basedOn w:val="Normln"/>
    <w:link w:val="textdopisuChar"/>
    <w:qFormat/>
    <w:rsid w:val="00D21F38"/>
    <w:pPr>
      <w:tabs>
        <w:tab w:val="left" w:pos="567"/>
      </w:tabs>
      <w:spacing w:after="120"/>
    </w:pPr>
    <w:rPr>
      <w:rFonts w:eastAsia="Century Schoolbook" w:cs="Times New Roman"/>
      <w:color w:val="414751"/>
      <w:szCs w:val="20"/>
      <w:lang w:eastAsia="cs-CZ"/>
    </w:rPr>
  </w:style>
  <w:style w:type="character" w:customStyle="1" w:styleId="textdopisuChar">
    <w:name w:val="text dopisu Char"/>
    <w:basedOn w:val="Standardnpsmoodstavce"/>
    <w:link w:val="textdopisu"/>
    <w:rsid w:val="00D21F38"/>
    <w:rPr>
      <w:rFonts w:ascii="Arial" w:eastAsia="Century Schoolbook" w:hAnsi="Arial" w:cs="Times New Roman"/>
      <w:color w:val="414751"/>
      <w:sz w:val="1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21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racovnzaazen">
    <w:name w:val="Pracovní zařazení"/>
    <w:basedOn w:val="Podpis"/>
    <w:qFormat/>
    <w:rsid w:val="00D21F38"/>
    <w:pPr>
      <w:spacing w:line="240" w:lineRule="exact"/>
      <w:ind w:left="0"/>
      <w:contextualSpacing/>
    </w:pPr>
    <w:rPr>
      <w:rFonts w:ascii="Century Gothic" w:hAnsi="Century Gothic"/>
      <w:bCs/>
      <w:kern w:val="20"/>
      <w:sz w:val="20"/>
      <w:szCs w:val="20"/>
      <w:lang w:eastAsia="ja-JP"/>
    </w:rPr>
  </w:style>
  <w:style w:type="paragraph" w:styleId="Podpis">
    <w:name w:val="Signature"/>
    <w:basedOn w:val="Normln"/>
    <w:link w:val="PodpisChar"/>
    <w:uiPriority w:val="7"/>
    <w:unhideWhenUsed/>
    <w:qFormat/>
    <w:rsid w:val="00D21F38"/>
    <w:pPr>
      <w:spacing w:line="240" w:lineRule="auto"/>
      <w:ind w:left="4252"/>
    </w:pPr>
  </w:style>
  <w:style w:type="character" w:customStyle="1" w:styleId="PodpisChar">
    <w:name w:val="Podpis Char"/>
    <w:basedOn w:val="Standardnpsmoodstavce"/>
    <w:link w:val="Podpis"/>
    <w:uiPriority w:val="7"/>
    <w:rsid w:val="00D21F38"/>
    <w:rPr>
      <w:rFonts w:ascii="Arial" w:hAnsi="Arial"/>
      <w:sz w:val="18"/>
    </w:rPr>
  </w:style>
  <w:style w:type="table" w:styleId="Mkatabulky">
    <w:name w:val="Table Grid"/>
    <w:basedOn w:val="Normlntabulka"/>
    <w:uiPriority w:val="39"/>
    <w:rsid w:val="006A78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ek.sedlak\Desktop\KZ-UL-dopisni%20A4-RD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3ED78-2CE7-47D8-A19D-8D938A9D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KZ-UL-dopisni A4-RD</Template>
  <TotalTime>4</TotalTime>
  <Pages>8</Pages>
  <Words>1679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</Company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sdfklsdfkjksdfjkljsdklfjksdfkljksdf</dc:subject>
  <dc:creator>Sedlák Marek</dc:creator>
  <cp:keywords/>
  <dc:description/>
  <cp:lastModifiedBy>Radka Chladová</cp:lastModifiedBy>
  <cp:revision>4</cp:revision>
  <cp:lastPrinted>2025-02-20T13:28:00Z</cp:lastPrinted>
  <dcterms:created xsi:type="dcterms:W3CDTF">2026-02-19T12:36:00Z</dcterms:created>
  <dcterms:modified xsi:type="dcterms:W3CDTF">2026-02-20T09:37:00Z</dcterms:modified>
</cp:coreProperties>
</file>